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E7374">
      <w:pPr>
        <w:spacing w:line="600" w:lineRule="exact"/>
        <w:jc w:val="left"/>
        <w:rPr>
          <w:rFonts w:hint="eastAsia" w:eastAsia="黑体"/>
          <w:sz w:val="32"/>
          <w:szCs w:val="32"/>
        </w:rPr>
      </w:pPr>
    </w:p>
    <w:p w14:paraId="59EB2F52">
      <w:pPr>
        <w:jc w:val="both"/>
        <w:rPr>
          <w:rFonts w:eastAsia="方正小标宋简体"/>
          <w:sz w:val="28"/>
          <w:szCs w:val="28"/>
        </w:rPr>
      </w:pPr>
    </w:p>
    <w:p w14:paraId="6E7CEAA5">
      <w:pPr>
        <w:spacing w:before="120"/>
        <w:jc w:val="center"/>
        <w:rPr>
          <w:rFonts w:hint="eastAsia" w:eastAsia="方正小标宋简体"/>
          <w:sz w:val="44"/>
          <w:szCs w:val="44"/>
        </w:rPr>
      </w:pPr>
      <w:r>
        <w:rPr>
          <w:rFonts w:eastAsia="方正小标宋简体"/>
          <w:sz w:val="44"/>
          <w:szCs w:val="44"/>
        </w:rPr>
        <w:t>化妆品安全评估</w:t>
      </w:r>
      <w:r>
        <w:rPr>
          <w:rFonts w:hint="eastAsia" w:eastAsia="方正小标宋简体"/>
          <w:sz w:val="44"/>
          <w:szCs w:val="44"/>
        </w:rPr>
        <w:t>报告（完整版）</w:t>
      </w:r>
    </w:p>
    <w:p w14:paraId="714FC560">
      <w:pPr>
        <w:spacing w:before="120"/>
        <w:jc w:val="center"/>
        <w:rPr>
          <w:rFonts w:hint="eastAsia" w:eastAsia="方正小标宋简体"/>
          <w:sz w:val="44"/>
          <w:szCs w:val="44"/>
        </w:rPr>
      </w:pPr>
    </w:p>
    <w:p w14:paraId="106834A7">
      <w:pPr>
        <w:adjustRightInd w:val="0"/>
        <w:snapToGrid w:val="0"/>
        <w:spacing w:before="120"/>
        <w:ind w:firstLine="560"/>
        <w:jc w:val="right"/>
      </w:pPr>
      <w:r>
        <w:rPr>
          <w:rFonts w:ascii="Times New Roman" w:hAnsi="Times New Roman" w:eastAsia="仿宋_GB2312" w:cs="Times New Roman"/>
          <w:sz w:val="32"/>
          <w:szCs w:val="32"/>
        </w:rPr>
        <w:t>注：本示例格式和内容仅供参考</w:t>
      </w:r>
      <w:r>
        <w:t xml:space="preserve">                                             </w:t>
      </w:r>
    </w:p>
    <w:p w14:paraId="356845A4">
      <w:pPr>
        <w:adjustRightInd w:val="0"/>
        <w:snapToGrid w:val="0"/>
        <w:spacing w:before="120"/>
        <w:ind w:firstLine="560"/>
      </w:pPr>
    </w:p>
    <w:p w14:paraId="47EC3239">
      <w:pPr>
        <w:adjustRightInd w:val="0"/>
        <w:snapToGrid w:val="0"/>
        <w:spacing w:before="120"/>
        <w:ind w:firstLine="560"/>
      </w:pPr>
    </w:p>
    <w:p w14:paraId="5D032306">
      <w:pPr>
        <w:adjustRightInd w:val="0"/>
        <w:snapToGrid w:val="0"/>
        <w:spacing w:before="120"/>
        <w:ind w:firstLine="560"/>
      </w:pPr>
    </w:p>
    <w:p w14:paraId="210029E8">
      <w:pPr>
        <w:pStyle w:val="26"/>
        <w:numPr>
          <w:ilvl w:val="0"/>
          <w:numId w:val="0"/>
        </w:numPr>
        <w:tabs>
          <w:tab w:val="left" w:pos="840"/>
          <w:tab w:val="left" w:pos="1680"/>
        </w:tabs>
        <w:adjustRightInd w:val="0"/>
        <w:snapToGrid w:val="0"/>
        <w:spacing w:line="360" w:lineRule="auto"/>
        <w:ind w:left="419" w:right="-227" w:rightChars="-108" w:hanging="419" w:hangingChars="131"/>
        <w:rPr>
          <w:rFonts w:ascii="Times New Roman" w:eastAsia="仿宋_GB2312"/>
          <w:sz w:val="32"/>
          <w:szCs w:val="32"/>
          <w:u w:val="single"/>
        </w:rPr>
      </w:pPr>
      <w:r>
        <w:rPr>
          <w:rFonts w:ascii="Times New Roman" w:eastAsia="仿宋_GB2312"/>
          <w:sz w:val="32"/>
          <w:szCs w:val="32"/>
        </w:rPr>
        <w:t xml:space="preserve">  </w:t>
      </w:r>
      <w:r>
        <w:rPr>
          <w:rFonts w:hint="eastAsia" w:ascii="Times New Roman" w:eastAsia="仿宋_GB2312"/>
          <w:sz w:val="32"/>
          <w:szCs w:val="32"/>
        </w:rPr>
        <w:t xml:space="preserve">        </w:t>
      </w:r>
      <w:r>
        <w:rPr>
          <w:rFonts w:ascii="Times New Roman" w:eastAsia="仿宋_GB2312"/>
          <w:sz w:val="32"/>
          <w:szCs w:val="32"/>
        </w:rPr>
        <w:t>题    目：</w:t>
      </w:r>
      <w:r>
        <w:rPr>
          <w:rFonts w:hint="eastAsia" w:ascii="Times New Roman" w:eastAsia="仿宋_GB2312"/>
          <w:sz w:val="32"/>
          <w:szCs w:val="32"/>
          <w:u w:val="single"/>
        </w:rPr>
        <w:t xml:space="preserve"> </w:t>
      </w:r>
      <w:r>
        <w:rPr>
          <w:rFonts w:hint="eastAsia" w:ascii="Times New Roman" w:eastAsia="仿宋_GB2312"/>
          <w:bCs/>
          <w:sz w:val="32"/>
          <w:szCs w:val="32"/>
          <w:u w:val="single"/>
        </w:rPr>
        <w:t>xxx</w:t>
      </w:r>
      <w:r>
        <w:rPr>
          <w:rFonts w:hint="eastAsia" w:ascii="Times New Roman" w:eastAsia="仿宋_GB2312"/>
          <w:bCs/>
          <w:sz w:val="32"/>
          <w:szCs w:val="32"/>
          <w:u w:val="single"/>
          <w:lang w:val="en-US" w:eastAsia="zh-CN"/>
        </w:rPr>
        <w:t xml:space="preserve">x儿童面霜 </w:t>
      </w:r>
      <w:r>
        <w:rPr>
          <w:rFonts w:ascii="Times New Roman" w:eastAsia="仿宋_GB2312"/>
          <w:sz w:val="32"/>
          <w:szCs w:val="32"/>
          <w:u w:val="single"/>
        </w:rPr>
        <w:t>安全评估报告</w:t>
      </w:r>
      <w:r>
        <w:rPr>
          <w:rFonts w:hint="eastAsia" w:ascii="Times New Roman" w:eastAsia="仿宋_GB2312"/>
          <w:sz w:val="32"/>
          <w:szCs w:val="32"/>
          <w:u w:val="single"/>
        </w:rPr>
        <w:t xml:space="preserve"> </w:t>
      </w:r>
    </w:p>
    <w:p w14:paraId="7DF091F4">
      <w:pPr>
        <w:pStyle w:val="26"/>
        <w:numPr>
          <w:ilvl w:val="0"/>
          <w:numId w:val="0"/>
        </w:numPr>
        <w:adjustRightInd w:val="0"/>
        <w:snapToGrid w:val="0"/>
        <w:spacing w:line="360" w:lineRule="auto"/>
        <w:ind w:right="-227" w:rightChars="-108" w:firstLine="281" w:firstLineChars="88"/>
        <w:rPr>
          <w:rFonts w:ascii="Times New Roman" w:eastAsia="仿宋_GB2312"/>
          <w:sz w:val="32"/>
          <w:szCs w:val="32"/>
          <w:u w:val="single"/>
        </w:rPr>
      </w:pPr>
      <w:r>
        <w:rPr>
          <w:rFonts w:ascii="Times New Roman" w:eastAsia="仿宋_GB2312"/>
          <w:sz w:val="32"/>
          <w:szCs w:val="32"/>
        </w:rPr>
        <w:t>注册人/备案人名称：</w:t>
      </w:r>
      <w:r>
        <w:rPr>
          <w:rFonts w:hint="eastAsia" w:ascii="Times New Roman" w:eastAsia="仿宋_GB2312"/>
          <w:sz w:val="32"/>
          <w:szCs w:val="32"/>
          <w:u w:val="single"/>
        </w:rPr>
        <w:t xml:space="preserve"> </w:t>
      </w:r>
      <w:r>
        <w:rPr>
          <w:rFonts w:hint="eastAsia" w:ascii="Times New Roman" w:eastAsia="仿宋_GB2312"/>
          <w:bCs/>
          <w:sz w:val="32"/>
          <w:szCs w:val="32"/>
          <w:u w:val="single"/>
        </w:rPr>
        <w:t>xxxxxxxxxxxx</w:t>
      </w:r>
      <w:r>
        <w:rPr>
          <w:rFonts w:hint="eastAsia" w:ascii="Times New Roman" w:eastAsia="仿宋_GB2312"/>
          <w:sz w:val="32"/>
          <w:szCs w:val="32"/>
          <w:u w:val="single"/>
        </w:rPr>
        <w:t xml:space="preserve"> </w:t>
      </w:r>
    </w:p>
    <w:p w14:paraId="45E099C0">
      <w:pPr>
        <w:pStyle w:val="26"/>
        <w:numPr>
          <w:ilvl w:val="0"/>
          <w:numId w:val="0"/>
        </w:numPr>
        <w:adjustRightInd w:val="0"/>
        <w:snapToGrid w:val="0"/>
        <w:spacing w:line="360" w:lineRule="auto"/>
        <w:ind w:left="185" w:leftChars="88" w:firstLine="96" w:firstLineChars="30"/>
        <w:rPr>
          <w:rFonts w:ascii="Times New Roman" w:eastAsia="仿宋_GB2312"/>
          <w:bCs/>
          <w:sz w:val="32"/>
          <w:szCs w:val="32"/>
          <w:u w:val="single"/>
        </w:rPr>
      </w:pPr>
      <w:r>
        <w:rPr>
          <w:rFonts w:ascii="Times New Roman" w:eastAsia="仿宋_GB2312"/>
          <w:sz w:val="32"/>
          <w:szCs w:val="32"/>
        </w:rPr>
        <w:t>注册人/备案人地址：</w:t>
      </w:r>
      <w:r>
        <w:rPr>
          <w:rFonts w:hint="eastAsia" w:ascii="Times New Roman" w:eastAsia="仿宋_GB2312"/>
          <w:bCs/>
          <w:sz w:val="32"/>
          <w:szCs w:val="32"/>
          <w:u w:val="single"/>
        </w:rPr>
        <w:t xml:space="preserve"> xxxxxxxxx </w:t>
      </w:r>
    </w:p>
    <w:p w14:paraId="7A6E0615">
      <w:pPr>
        <w:pStyle w:val="26"/>
        <w:numPr>
          <w:ilvl w:val="0"/>
          <w:numId w:val="0"/>
        </w:numPr>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评估单位：</w:t>
      </w:r>
      <w:r>
        <w:rPr>
          <w:rFonts w:ascii="Times New Roman" w:eastAsia="仿宋_GB2312"/>
          <w:sz w:val="32"/>
          <w:szCs w:val="32"/>
          <w:u w:val="single"/>
        </w:rPr>
        <w:t xml:space="preserve"> </w:t>
      </w:r>
      <w:r>
        <w:rPr>
          <w:rFonts w:hint="eastAsia" w:ascii="Times New Roman" w:eastAsia="仿宋_GB2312"/>
          <w:sz w:val="32"/>
          <w:szCs w:val="32"/>
          <w:u w:val="single"/>
        </w:rPr>
        <w:t>xxxxxxxxxxxxxxxx</w:t>
      </w:r>
      <w:r>
        <w:rPr>
          <w:rFonts w:ascii="Times New Roman" w:eastAsia="仿宋_GB2312"/>
          <w:sz w:val="32"/>
          <w:szCs w:val="32"/>
          <w:u w:val="single"/>
        </w:rPr>
        <w:t xml:space="preserve"> </w:t>
      </w:r>
    </w:p>
    <w:p w14:paraId="62890C35">
      <w:pPr>
        <w:pStyle w:val="26"/>
        <w:numPr>
          <w:ilvl w:val="0"/>
          <w:numId w:val="0"/>
        </w:numPr>
        <w:adjustRightInd w:val="0"/>
        <w:snapToGrid w:val="0"/>
        <w:spacing w:line="360" w:lineRule="auto"/>
        <w:ind w:firstLine="1558" w:firstLineChars="487"/>
        <w:rPr>
          <w:rFonts w:ascii="Times New Roman" w:eastAsia="仿宋_GB2312"/>
          <w:sz w:val="32"/>
          <w:szCs w:val="32"/>
          <w:u w:val="single"/>
        </w:rPr>
      </w:pPr>
      <w:r>
        <w:rPr>
          <w:rFonts w:ascii="Times New Roman" w:eastAsia="仿宋_GB2312"/>
          <w:sz w:val="32"/>
          <w:szCs w:val="32"/>
        </w:rPr>
        <w:t>评 估 人：</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p>
    <w:p w14:paraId="53FF35AB">
      <w:pPr>
        <w:pStyle w:val="26"/>
        <w:numPr>
          <w:ilvl w:val="0"/>
          <w:numId w:val="0"/>
        </w:numPr>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评估日期：</w:t>
      </w:r>
      <w:r>
        <w:rPr>
          <w:rFonts w:ascii="Times New Roman" w:eastAsia="仿宋_GB2312"/>
          <w:sz w:val="32"/>
          <w:szCs w:val="32"/>
          <w:u w:val="single"/>
        </w:rPr>
        <w:t xml:space="preserve">  </w:t>
      </w:r>
      <w:r>
        <w:rPr>
          <w:rFonts w:hint="eastAsia" w:ascii="Times New Roman" w:eastAsia="仿宋_GB2312"/>
          <w:sz w:val="32"/>
          <w:szCs w:val="32"/>
          <w:u w:val="single"/>
        </w:rPr>
        <w:t xml:space="preserve">2024 </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sz w:val="32"/>
          <w:szCs w:val="32"/>
          <w:u w:val="single"/>
        </w:rPr>
        <w:t xml:space="preserve">xx </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14:paraId="1F6BA009">
      <w:pPr>
        <w:pStyle w:val="26"/>
        <w:numPr>
          <w:ilvl w:val="0"/>
          <w:numId w:val="0"/>
        </w:numPr>
        <w:adjustRightInd w:val="0"/>
        <w:snapToGrid w:val="0"/>
        <w:spacing w:line="360" w:lineRule="auto"/>
        <w:ind w:firstLine="1558" w:firstLineChars="487"/>
        <w:rPr>
          <w:rFonts w:ascii="Times New Roman" w:eastAsia="仿宋_GB2312"/>
          <w:sz w:val="32"/>
          <w:szCs w:val="32"/>
        </w:rPr>
      </w:pPr>
    </w:p>
    <w:p w14:paraId="6FD27558">
      <w:pPr>
        <w:spacing w:before="120" w:after="120" w:line="360" w:lineRule="auto"/>
        <w:jc w:val="center"/>
        <w:rPr>
          <w:szCs w:val="28"/>
          <w:u w:val="single"/>
        </w:rPr>
      </w:pPr>
      <w:r>
        <w:rPr>
          <w:rFonts w:hint="eastAsia" w:ascii="黑体" w:hAnsi="黑体" w:eastAsia="黑体"/>
          <w:sz w:val="32"/>
        </w:rPr>
        <w:t xml:space="preserve"> </w:t>
      </w:r>
      <w:r>
        <w:br w:type="page"/>
      </w:r>
    </w:p>
    <w:sdt>
      <w:sdtPr>
        <w:rPr>
          <w:rFonts w:hint="eastAsia" w:ascii="方正小标宋简体" w:hAnsi="Times New Roman" w:eastAsia="方正小标宋简体" w:cs="Times New Roman"/>
          <w:b w:val="0"/>
          <w:bCs w:val="0"/>
          <w:color w:val="auto"/>
          <w:kern w:val="2"/>
          <w:sz w:val="44"/>
          <w:szCs w:val="44"/>
          <w:lang w:val="zh-CN"/>
        </w:rPr>
        <w:id w:val="-741713873"/>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14:paraId="2349C030">
          <w:pPr>
            <w:pStyle w:val="35"/>
            <w:ind w:firstLine="422" w:firstLineChars="96"/>
            <w:jc w:val="center"/>
            <w:rPr>
              <w:rFonts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14:paraId="68B3519E">
          <w:pPr>
            <w:rPr>
              <w:lang w:val="zh-CN"/>
            </w:rPr>
          </w:pPr>
        </w:p>
        <w:p w14:paraId="3580972E">
          <w:pPr>
            <w:pStyle w:val="8"/>
            <w:tabs>
              <w:tab w:val="right" w:leader="dot" w:pos="8834"/>
            </w:tabs>
            <w:spacing w:line="600" w:lineRule="exact"/>
            <w:rPr>
              <w:rFonts w:eastAsia="方正小标宋简体"/>
              <w:sz w:val="32"/>
              <w:szCs w:val="32"/>
            </w:rPr>
          </w:pPr>
          <w:r>
            <w:rPr>
              <w:rFonts w:eastAsia="方正小标宋简体"/>
              <w:sz w:val="32"/>
              <w:szCs w:val="32"/>
            </w:rPr>
            <w:fldChar w:fldCharType="begin"/>
          </w:r>
          <w:r>
            <w:rPr>
              <w:rFonts w:eastAsia="方正小标宋简体"/>
              <w:sz w:val="32"/>
              <w:szCs w:val="32"/>
            </w:rPr>
            <w:instrText xml:space="preserve"> TOC \o "1-1" \u </w:instrText>
          </w:r>
          <w:r>
            <w:rPr>
              <w:rFonts w:eastAsia="方正小标宋简体"/>
              <w:sz w:val="32"/>
              <w:szCs w:val="32"/>
            </w:rPr>
            <w:fldChar w:fldCharType="separate"/>
          </w:r>
          <w:r>
            <w:rPr>
              <w:rFonts w:eastAsia="方正小标宋简体"/>
              <w:sz w:val="32"/>
              <w:szCs w:val="32"/>
            </w:rPr>
            <w:t>一、摘要</w:t>
          </w:r>
          <w:r>
            <w:rPr>
              <w:rFonts w:eastAsia="方正小标宋简体"/>
              <w:sz w:val="32"/>
              <w:szCs w:val="32"/>
            </w:rPr>
            <w:tab/>
          </w:r>
          <w:r>
            <w:rPr>
              <w:rFonts w:hint="eastAsia" w:eastAsia="方正小标宋简体"/>
              <w:sz w:val="32"/>
              <w:szCs w:val="32"/>
              <w:lang w:val="en-US" w:eastAsia="zh-CN"/>
            </w:rPr>
            <w:t>x</w:t>
          </w:r>
        </w:p>
        <w:p w14:paraId="0B090A9F">
          <w:pPr>
            <w:pStyle w:val="8"/>
            <w:tabs>
              <w:tab w:val="right" w:leader="dot" w:pos="8834"/>
            </w:tabs>
            <w:spacing w:line="600" w:lineRule="exact"/>
            <w:rPr>
              <w:rFonts w:eastAsia="方正小标宋简体"/>
              <w:sz w:val="32"/>
              <w:szCs w:val="32"/>
            </w:rPr>
          </w:pPr>
          <w:r>
            <w:rPr>
              <w:rFonts w:eastAsia="方正小标宋简体"/>
              <w:sz w:val="32"/>
              <w:szCs w:val="32"/>
            </w:rPr>
            <w:t>二、产品简介</w:t>
          </w:r>
          <w:r>
            <w:rPr>
              <w:rFonts w:eastAsia="方正小标宋简体"/>
              <w:sz w:val="32"/>
              <w:szCs w:val="32"/>
            </w:rPr>
            <w:tab/>
          </w:r>
          <w:r>
            <w:rPr>
              <w:rFonts w:hint="eastAsia" w:eastAsia="方正小标宋简体"/>
              <w:sz w:val="32"/>
              <w:szCs w:val="32"/>
              <w:lang w:val="en-US" w:eastAsia="zh-CN"/>
            </w:rPr>
            <w:t>x</w:t>
          </w:r>
        </w:p>
        <w:p w14:paraId="2998B64B">
          <w:pPr>
            <w:pStyle w:val="8"/>
            <w:tabs>
              <w:tab w:val="right" w:leader="dot" w:pos="8834"/>
            </w:tabs>
            <w:spacing w:line="600" w:lineRule="exact"/>
            <w:rPr>
              <w:rFonts w:eastAsia="方正小标宋简体"/>
              <w:sz w:val="32"/>
              <w:szCs w:val="32"/>
            </w:rPr>
          </w:pPr>
          <w:r>
            <w:rPr>
              <w:rFonts w:eastAsia="方正小标宋简体"/>
              <w:sz w:val="32"/>
              <w:szCs w:val="32"/>
            </w:rPr>
            <w:t>三、产品配方</w:t>
          </w:r>
          <w:r>
            <w:rPr>
              <w:rFonts w:eastAsia="方正小标宋简体"/>
              <w:sz w:val="32"/>
              <w:szCs w:val="32"/>
            </w:rPr>
            <w:tab/>
          </w:r>
          <w:r>
            <w:rPr>
              <w:rFonts w:hint="eastAsia" w:eastAsia="方正小标宋简体"/>
              <w:sz w:val="32"/>
              <w:szCs w:val="32"/>
              <w:lang w:val="en-US" w:eastAsia="zh-CN"/>
            </w:rPr>
            <w:t>x</w:t>
          </w:r>
        </w:p>
        <w:p w14:paraId="6DB7A5A7">
          <w:pPr>
            <w:pStyle w:val="8"/>
            <w:tabs>
              <w:tab w:val="right" w:leader="dot" w:pos="8834"/>
            </w:tabs>
            <w:spacing w:line="600" w:lineRule="exact"/>
            <w:rPr>
              <w:rFonts w:eastAsia="方正小标宋简体"/>
              <w:sz w:val="32"/>
              <w:szCs w:val="32"/>
            </w:rPr>
          </w:pPr>
          <w:r>
            <w:rPr>
              <w:rFonts w:eastAsia="方正小标宋简体"/>
              <w:sz w:val="32"/>
              <w:szCs w:val="32"/>
            </w:rPr>
            <w:t>四、配方设计原则</w:t>
          </w:r>
          <w:r>
            <w:rPr>
              <w:rFonts w:eastAsia="方正小标宋简体"/>
              <w:sz w:val="32"/>
              <w:szCs w:val="32"/>
            </w:rPr>
            <w:tab/>
          </w:r>
          <w:r>
            <w:rPr>
              <w:rFonts w:hint="eastAsia" w:eastAsia="方正小标宋简体"/>
              <w:sz w:val="32"/>
              <w:szCs w:val="32"/>
              <w:lang w:val="en-US" w:eastAsia="zh-CN"/>
            </w:rPr>
            <w:t>x</w:t>
          </w:r>
        </w:p>
        <w:p w14:paraId="4E1A5DEC">
          <w:pPr>
            <w:pStyle w:val="8"/>
            <w:tabs>
              <w:tab w:val="right" w:leader="dot" w:pos="8834"/>
            </w:tabs>
            <w:spacing w:line="600" w:lineRule="exact"/>
            <w:rPr>
              <w:rFonts w:eastAsia="方正小标宋简体"/>
              <w:sz w:val="32"/>
              <w:szCs w:val="32"/>
            </w:rPr>
          </w:pPr>
          <w:r>
            <w:rPr>
              <w:rFonts w:eastAsia="方正小标宋简体"/>
              <w:sz w:val="32"/>
              <w:szCs w:val="32"/>
            </w:rPr>
            <w:t>五、配方中各成分的安全评估</w:t>
          </w:r>
          <w:r>
            <w:rPr>
              <w:rFonts w:eastAsia="方正小标宋简体"/>
              <w:sz w:val="32"/>
              <w:szCs w:val="32"/>
            </w:rPr>
            <w:tab/>
          </w:r>
          <w:r>
            <w:rPr>
              <w:rFonts w:hint="eastAsia" w:eastAsia="方正小标宋简体"/>
              <w:sz w:val="32"/>
              <w:szCs w:val="32"/>
              <w:lang w:val="en-US" w:eastAsia="zh-CN"/>
            </w:rPr>
            <w:t>x</w:t>
          </w:r>
        </w:p>
        <w:p w14:paraId="6800DBDD">
          <w:pPr>
            <w:pStyle w:val="8"/>
            <w:tabs>
              <w:tab w:val="right" w:leader="dot" w:pos="8834"/>
            </w:tabs>
            <w:spacing w:line="600" w:lineRule="exact"/>
            <w:rPr>
              <w:rFonts w:eastAsia="方正小标宋简体"/>
              <w:sz w:val="32"/>
              <w:szCs w:val="32"/>
            </w:rPr>
          </w:pPr>
          <w:r>
            <w:rPr>
              <w:rFonts w:eastAsia="方正小标宋简体"/>
              <w:sz w:val="32"/>
              <w:szCs w:val="32"/>
            </w:rPr>
            <w:t>六、可能存在的风险物质的安全评估</w:t>
          </w:r>
          <w:r>
            <w:rPr>
              <w:rFonts w:eastAsia="方正小标宋简体"/>
              <w:sz w:val="32"/>
              <w:szCs w:val="32"/>
            </w:rPr>
            <w:tab/>
          </w:r>
          <w:r>
            <w:rPr>
              <w:rFonts w:hint="eastAsia" w:eastAsia="方正小标宋简体"/>
              <w:sz w:val="32"/>
              <w:szCs w:val="32"/>
              <w:lang w:val="en-US" w:eastAsia="zh-CN"/>
            </w:rPr>
            <w:t>x</w:t>
          </w:r>
        </w:p>
        <w:p w14:paraId="7872A219">
          <w:pPr>
            <w:pStyle w:val="8"/>
            <w:tabs>
              <w:tab w:val="right" w:leader="dot" w:pos="8834"/>
            </w:tabs>
            <w:spacing w:line="600" w:lineRule="exact"/>
            <w:rPr>
              <w:rFonts w:eastAsia="方正小标宋简体"/>
              <w:sz w:val="32"/>
              <w:szCs w:val="32"/>
            </w:rPr>
          </w:pPr>
          <w:r>
            <w:rPr>
              <w:rFonts w:eastAsia="方正小标宋简体"/>
              <w:sz w:val="32"/>
              <w:szCs w:val="32"/>
            </w:rPr>
            <w:t>七、风险控制措施或建议</w:t>
          </w:r>
          <w:r>
            <w:rPr>
              <w:rFonts w:eastAsia="方正小标宋简体"/>
              <w:sz w:val="32"/>
              <w:szCs w:val="32"/>
            </w:rPr>
            <w:tab/>
          </w:r>
          <w:r>
            <w:rPr>
              <w:rFonts w:hint="eastAsia" w:eastAsia="方正小标宋简体"/>
              <w:sz w:val="32"/>
              <w:szCs w:val="32"/>
              <w:lang w:val="en-US" w:eastAsia="zh-CN"/>
            </w:rPr>
            <w:t>x</w:t>
          </w:r>
        </w:p>
        <w:p w14:paraId="6327FE2F">
          <w:pPr>
            <w:pStyle w:val="8"/>
            <w:tabs>
              <w:tab w:val="right" w:leader="dot" w:pos="8834"/>
            </w:tabs>
            <w:spacing w:line="600" w:lineRule="exact"/>
            <w:rPr>
              <w:rFonts w:eastAsia="方正小标宋简体"/>
              <w:sz w:val="32"/>
              <w:szCs w:val="32"/>
            </w:rPr>
          </w:pPr>
          <w:r>
            <w:rPr>
              <w:rFonts w:eastAsia="方正小标宋简体"/>
              <w:sz w:val="32"/>
              <w:szCs w:val="32"/>
            </w:rPr>
            <w:t>八、安全评估结论</w:t>
          </w:r>
          <w:r>
            <w:rPr>
              <w:rFonts w:eastAsia="方正小标宋简体"/>
              <w:sz w:val="32"/>
              <w:szCs w:val="32"/>
            </w:rPr>
            <w:tab/>
          </w:r>
          <w:r>
            <w:rPr>
              <w:rFonts w:hint="eastAsia" w:eastAsia="方正小标宋简体"/>
              <w:sz w:val="32"/>
              <w:szCs w:val="32"/>
              <w:lang w:val="en-US" w:eastAsia="zh-CN"/>
            </w:rPr>
            <w:t>x</w:t>
          </w:r>
        </w:p>
        <w:p w14:paraId="46665A3C">
          <w:pPr>
            <w:pStyle w:val="8"/>
            <w:tabs>
              <w:tab w:val="right" w:leader="dot" w:pos="8834"/>
            </w:tabs>
            <w:spacing w:line="600" w:lineRule="exact"/>
            <w:rPr>
              <w:rFonts w:eastAsia="方正小标宋简体"/>
              <w:sz w:val="32"/>
              <w:szCs w:val="32"/>
            </w:rPr>
          </w:pPr>
          <w:r>
            <w:rPr>
              <w:rFonts w:eastAsia="方正小标宋简体"/>
              <w:sz w:val="32"/>
              <w:szCs w:val="32"/>
            </w:rPr>
            <w:t>九、安全评估人员的签名</w:t>
          </w:r>
          <w:r>
            <w:rPr>
              <w:rFonts w:eastAsia="方正小标宋简体"/>
              <w:sz w:val="32"/>
              <w:szCs w:val="32"/>
            </w:rPr>
            <w:tab/>
          </w:r>
          <w:r>
            <w:rPr>
              <w:rFonts w:hint="eastAsia" w:eastAsia="方正小标宋简体"/>
              <w:sz w:val="32"/>
              <w:szCs w:val="32"/>
              <w:lang w:val="en-US" w:eastAsia="zh-CN"/>
            </w:rPr>
            <w:t>x</w:t>
          </w:r>
        </w:p>
        <w:p w14:paraId="3FA2ECC2">
          <w:pPr>
            <w:pStyle w:val="8"/>
            <w:tabs>
              <w:tab w:val="right" w:leader="dot" w:pos="8834"/>
            </w:tabs>
            <w:spacing w:line="600" w:lineRule="exact"/>
            <w:rPr>
              <w:rFonts w:eastAsia="方正小标宋简体"/>
              <w:sz w:val="32"/>
              <w:szCs w:val="32"/>
            </w:rPr>
          </w:pPr>
          <w:r>
            <w:rPr>
              <w:rFonts w:eastAsia="方正小标宋简体"/>
              <w:sz w:val="32"/>
              <w:szCs w:val="32"/>
            </w:rPr>
            <w:t>十、安全评估人员简历</w:t>
          </w:r>
          <w:r>
            <w:rPr>
              <w:rFonts w:eastAsia="方正小标宋简体"/>
              <w:sz w:val="32"/>
              <w:szCs w:val="32"/>
            </w:rPr>
            <w:tab/>
          </w:r>
          <w:r>
            <w:rPr>
              <w:rFonts w:hint="eastAsia" w:eastAsia="方正小标宋简体"/>
              <w:sz w:val="32"/>
              <w:szCs w:val="32"/>
              <w:lang w:val="en-US" w:eastAsia="zh-CN"/>
            </w:rPr>
            <w:t>x</w:t>
          </w:r>
        </w:p>
        <w:p w14:paraId="0A9E2BD4">
          <w:pPr>
            <w:pStyle w:val="8"/>
            <w:tabs>
              <w:tab w:val="right" w:leader="dot" w:pos="8834"/>
            </w:tabs>
            <w:spacing w:line="600" w:lineRule="exact"/>
            <w:rPr>
              <w:rFonts w:eastAsia="方正小标宋简体"/>
              <w:sz w:val="32"/>
              <w:szCs w:val="32"/>
            </w:rPr>
          </w:pPr>
          <w:r>
            <w:rPr>
              <w:rFonts w:eastAsia="方正小标宋简体"/>
              <w:sz w:val="32"/>
              <w:szCs w:val="32"/>
            </w:rPr>
            <w:t>十一、参考文献</w:t>
          </w:r>
          <w:r>
            <w:rPr>
              <w:rFonts w:eastAsia="方正小标宋简体"/>
              <w:sz w:val="32"/>
              <w:szCs w:val="32"/>
            </w:rPr>
            <w:tab/>
          </w:r>
          <w:r>
            <w:rPr>
              <w:rFonts w:hint="eastAsia" w:eastAsia="方正小标宋简体"/>
              <w:sz w:val="32"/>
              <w:szCs w:val="32"/>
              <w:lang w:val="en-US" w:eastAsia="zh-CN"/>
            </w:rPr>
            <w:t>x</w:t>
          </w:r>
        </w:p>
        <w:p w14:paraId="271107DB">
          <w:pPr>
            <w:pStyle w:val="8"/>
            <w:tabs>
              <w:tab w:val="right" w:leader="dot" w:pos="8834"/>
            </w:tabs>
            <w:spacing w:line="600" w:lineRule="exact"/>
            <w:rPr>
              <w:rFonts w:eastAsia="方正小标宋简体"/>
              <w:sz w:val="32"/>
              <w:szCs w:val="32"/>
            </w:rPr>
          </w:pPr>
          <w:r>
            <w:rPr>
              <w:rFonts w:eastAsia="方正小标宋简体"/>
              <w:sz w:val="32"/>
              <w:szCs w:val="32"/>
            </w:rPr>
            <w:t>十二、附录</w:t>
          </w:r>
          <w:r>
            <w:rPr>
              <w:rFonts w:eastAsia="方正小标宋简体"/>
              <w:sz w:val="32"/>
              <w:szCs w:val="32"/>
            </w:rPr>
            <w:tab/>
          </w:r>
          <w:r>
            <w:rPr>
              <w:rFonts w:hint="eastAsia" w:eastAsia="方正小标宋简体"/>
              <w:sz w:val="32"/>
              <w:szCs w:val="32"/>
              <w:lang w:val="en-US" w:eastAsia="zh-CN"/>
            </w:rPr>
            <w:t>x</w:t>
          </w:r>
        </w:p>
        <w:p w14:paraId="30762238">
          <w:pPr>
            <w:pStyle w:val="8"/>
            <w:tabs>
              <w:tab w:val="right" w:leader="dot" w:pos="8834"/>
            </w:tabs>
            <w:spacing w:line="600" w:lineRule="exact"/>
            <w:rPr>
              <w:rFonts w:eastAsia="方正小标宋简体"/>
              <w:sz w:val="32"/>
              <w:szCs w:val="32"/>
            </w:rPr>
          </w:pPr>
          <w:r>
            <w:rPr>
              <w:rFonts w:eastAsia="方正小标宋简体"/>
              <w:sz w:val="32"/>
              <w:szCs w:val="32"/>
            </w:rPr>
            <w:fldChar w:fldCharType="end"/>
          </w:r>
        </w:p>
      </w:sdtContent>
    </w:sdt>
    <w:p w14:paraId="258C1393">
      <w:pPr>
        <w:pStyle w:val="26"/>
        <w:numPr>
          <w:ilvl w:val="0"/>
          <w:numId w:val="0"/>
        </w:numPr>
        <w:tabs>
          <w:tab w:val="right" w:leader="middleDot" w:pos="8820"/>
        </w:tabs>
        <w:adjustRightInd w:val="0"/>
        <w:snapToGrid w:val="0"/>
        <w:spacing w:after="0" w:line="600" w:lineRule="exact"/>
        <w:ind w:firstLine="643" w:firstLineChars="200"/>
        <w:rPr>
          <w:rFonts w:ascii="Times New Roman" w:eastAsia="黑体"/>
          <w:b/>
          <w:sz w:val="32"/>
          <w:szCs w:val="32"/>
          <w:lang w:val="en"/>
        </w:rPr>
      </w:pPr>
    </w:p>
    <w:p w14:paraId="133446C0">
      <w:pPr>
        <w:pStyle w:val="26"/>
        <w:numPr>
          <w:ilvl w:val="0"/>
          <w:numId w:val="0"/>
        </w:numPr>
        <w:tabs>
          <w:tab w:val="right" w:leader="middleDot" w:pos="8820"/>
        </w:tabs>
        <w:adjustRightInd w:val="0"/>
        <w:snapToGrid w:val="0"/>
        <w:spacing w:after="0" w:line="600" w:lineRule="exact"/>
        <w:ind w:firstLine="643" w:firstLineChars="200"/>
        <w:rPr>
          <w:rFonts w:ascii="Times New Roman" w:eastAsia="黑体"/>
          <w:b/>
          <w:sz w:val="32"/>
          <w:szCs w:val="32"/>
          <w:lang w:val="en"/>
        </w:rPr>
      </w:pPr>
    </w:p>
    <w:p w14:paraId="0455A633">
      <w:pPr>
        <w:spacing w:line="550" w:lineRule="exact"/>
        <w:rPr>
          <w:rFonts w:eastAsia="黑体"/>
          <w:bCs/>
          <w:sz w:val="32"/>
          <w:szCs w:val="32"/>
        </w:rPr>
      </w:pPr>
      <w:bookmarkStart w:id="0" w:name="_Toc16405"/>
    </w:p>
    <w:p w14:paraId="0AF9A92F">
      <w:pPr>
        <w:pStyle w:val="9"/>
        <w:spacing w:before="0" w:after="0" w:line="580" w:lineRule="exact"/>
        <w:ind w:firstLine="643" w:firstLineChars="200"/>
        <w:jc w:val="left"/>
        <w:rPr>
          <w:rFonts w:ascii="黑体" w:hAnsi="黑体" w:eastAsia="黑体"/>
          <w:b w:val="0"/>
        </w:rPr>
      </w:pPr>
      <w:r>
        <w:br w:type="page"/>
      </w:r>
      <w:bookmarkEnd w:id="0"/>
      <w:bookmarkStart w:id="1" w:name="_Toc169250108"/>
      <w:bookmarkStart w:id="2" w:name="_Toc169020501"/>
      <w:r>
        <w:rPr>
          <w:rFonts w:ascii="黑体" w:hAnsi="黑体" w:eastAsia="黑体"/>
          <w:b w:val="0"/>
        </w:rPr>
        <w:t>一、摘要</w:t>
      </w:r>
      <w:bookmarkEnd w:id="1"/>
      <w:bookmarkEnd w:id="2"/>
    </w:p>
    <w:p w14:paraId="35F668E2">
      <w:pPr>
        <w:adjustRightInd w:val="0"/>
        <w:snapToGrid w:val="0"/>
        <w:spacing w:line="590" w:lineRule="exact"/>
        <w:ind w:firstLine="640" w:firstLineChars="200"/>
        <w:rPr>
          <w:rFonts w:eastAsia="仿宋_GB2312"/>
          <w:sz w:val="32"/>
          <w:szCs w:val="28"/>
        </w:rPr>
      </w:pPr>
      <w:r>
        <w:rPr>
          <w:rFonts w:hint="eastAsia" w:eastAsia="仿宋_GB2312"/>
          <w:sz w:val="32"/>
          <w:szCs w:val="28"/>
        </w:rPr>
        <w:t>xxx</w:t>
      </w:r>
      <w:r>
        <w:rPr>
          <w:rFonts w:hint="eastAsia" w:eastAsia="仿宋_GB2312"/>
          <w:sz w:val="32"/>
          <w:szCs w:val="28"/>
          <w:lang w:val="en-US" w:eastAsia="zh-CN"/>
        </w:rPr>
        <w:t>x儿童面霜</w:t>
      </w:r>
      <w:r>
        <w:rPr>
          <w:rFonts w:eastAsia="仿宋_GB2312"/>
          <w:sz w:val="32"/>
          <w:szCs w:val="28"/>
        </w:rPr>
        <w:t>为</w:t>
      </w:r>
      <w:r>
        <w:rPr>
          <w:rFonts w:hint="eastAsia" w:eastAsia="仿宋_GB2312"/>
          <w:sz w:val="32"/>
          <w:szCs w:val="28"/>
        </w:rPr>
        <w:t>儿童使用</w:t>
      </w:r>
      <w:r>
        <w:rPr>
          <w:rFonts w:eastAsia="仿宋_GB2312"/>
          <w:sz w:val="32"/>
          <w:szCs w:val="28"/>
        </w:rPr>
        <w:t>的具有</w:t>
      </w:r>
      <w:r>
        <w:rPr>
          <w:rFonts w:hint="eastAsia" w:eastAsia="仿宋_GB2312"/>
          <w:sz w:val="32"/>
          <w:szCs w:val="28"/>
        </w:rPr>
        <w:t>xx</w:t>
      </w:r>
      <w:r>
        <w:rPr>
          <w:rFonts w:eastAsia="仿宋_GB2312"/>
          <w:sz w:val="32"/>
          <w:szCs w:val="28"/>
        </w:rPr>
        <w:t>功效的驻留类化妆品</w:t>
      </w:r>
      <w:r>
        <w:rPr>
          <w:rFonts w:hint="eastAsia" w:eastAsia="仿宋_GB2312"/>
          <w:sz w:val="32"/>
          <w:szCs w:val="28"/>
        </w:rPr>
        <w:t>，使用时</w:t>
      </w:r>
      <w:r>
        <w:rPr>
          <w:rFonts w:hint="eastAsia" w:eastAsia="仿宋_GB2312"/>
          <w:bCs/>
          <w:sz w:val="32"/>
          <w:szCs w:val="28"/>
        </w:rPr>
        <w:t>涂抹于面部，可每日使用</w:t>
      </w:r>
      <w:r>
        <w:rPr>
          <w:rFonts w:hint="eastAsia" w:eastAsia="仿宋_GB2312"/>
          <w:sz w:val="32"/>
          <w:szCs w:val="28"/>
        </w:rPr>
        <w:t>。</w:t>
      </w:r>
      <w:r>
        <w:rPr>
          <w:rFonts w:eastAsia="仿宋_GB2312"/>
          <w:sz w:val="32"/>
          <w:szCs w:val="28"/>
        </w:rPr>
        <w:t>依据《化妆品安全评估技术导则</w:t>
      </w:r>
      <w:r>
        <w:rPr>
          <w:rFonts w:hint="eastAsia" w:eastAsia="仿宋_GB2312"/>
          <w:sz w:val="32"/>
          <w:szCs w:val="28"/>
        </w:rPr>
        <w:t>》（2021年版）有关规定，对产品的微生物、有害物质和稳定性等进行了检测，并对配方所用的水、甘油、椰油醇-辛酸酯/癸酸酯、霍霍巴（SIMMONDSIA CHINENSIS）籽油、牛油果树（BUTYROSPERMUM）、鲸蜡硬脂醇、聚丙烯酸钠等xxx种成分进行评估，可能存在</w:t>
      </w:r>
      <w:r>
        <w:rPr>
          <w:rFonts w:eastAsia="仿宋_GB2312"/>
          <w:sz w:val="32"/>
          <w:szCs w:val="28"/>
        </w:rPr>
        <w:t>的二甘醇等</w:t>
      </w:r>
      <w:r>
        <w:rPr>
          <w:rFonts w:hint="eastAsia" w:eastAsia="仿宋_GB2312"/>
          <w:sz w:val="32"/>
          <w:szCs w:val="28"/>
        </w:rPr>
        <w:t>xx种</w:t>
      </w:r>
      <w:r>
        <w:rPr>
          <w:rFonts w:eastAsia="仿宋_GB2312"/>
          <w:sz w:val="32"/>
          <w:szCs w:val="28"/>
        </w:rPr>
        <w:t>风险物质进行评估。结果显示，该产品在正常、合理及可预见的使用情况下，不会对人体健康产生危害。</w:t>
      </w:r>
    </w:p>
    <w:p w14:paraId="1C7A98E2">
      <w:pPr>
        <w:pStyle w:val="9"/>
        <w:spacing w:before="0" w:after="0" w:line="580" w:lineRule="exact"/>
        <w:ind w:firstLine="640" w:firstLineChars="200"/>
        <w:jc w:val="left"/>
        <w:rPr>
          <w:rFonts w:ascii="黑体" w:hAnsi="黑体" w:eastAsia="黑体"/>
          <w:b w:val="0"/>
        </w:rPr>
      </w:pPr>
      <w:bookmarkStart w:id="3" w:name="_Toc169020502"/>
      <w:bookmarkStart w:id="4" w:name="_Toc169250109"/>
      <w:r>
        <w:rPr>
          <w:rFonts w:ascii="黑体" w:hAnsi="黑体" w:eastAsia="黑体"/>
          <w:b w:val="0"/>
        </w:rPr>
        <w:t>二、产品简介</w:t>
      </w:r>
      <w:bookmarkEnd w:id="3"/>
      <w:bookmarkEnd w:id="4"/>
    </w:p>
    <w:p w14:paraId="0B59DD72">
      <w:pPr>
        <w:adjustRightInd w:val="0"/>
        <w:snapToGrid w:val="0"/>
        <w:spacing w:line="590" w:lineRule="exact"/>
        <w:ind w:firstLine="640" w:firstLineChars="200"/>
        <w:rPr>
          <w:rFonts w:hint="default" w:eastAsia="仿宋_GB2312"/>
          <w:sz w:val="32"/>
          <w:szCs w:val="28"/>
          <w:lang w:val="en-US" w:eastAsia="zh-CN"/>
        </w:rPr>
      </w:pPr>
      <w:r>
        <w:rPr>
          <w:rFonts w:eastAsia="仿宋_GB2312"/>
          <w:sz w:val="32"/>
          <w:szCs w:val="28"/>
        </w:rPr>
        <w:t>1、产品名称：</w:t>
      </w:r>
      <w:r>
        <w:rPr>
          <w:rFonts w:hint="eastAsia" w:eastAsia="仿宋_GB2312"/>
          <w:sz w:val="32"/>
          <w:szCs w:val="28"/>
        </w:rPr>
        <w:t>xxx</w:t>
      </w:r>
      <w:r>
        <w:rPr>
          <w:rFonts w:hint="eastAsia" w:eastAsia="仿宋_GB2312"/>
          <w:sz w:val="32"/>
          <w:szCs w:val="28"/>
          <w:lang w:val="en-US" w:eastAsia="zh-CN"/>
        </w:rPr>
        <w:t>x儿童面霜</w:t>
      </w:r>
    </w:p>
    <w:p w14:paraId="0E74C74E">
      <w:pPr>
        <w:adjustRightInd w:val="0"/>
        <w:snapToGrid w:val="0"/>
        <w:spacing w:line="590" w:lineRule="exact"/>
        <w:ind w:firstLine="640" w:firstLineChars="200"/>
        <w:rPr>
          <w:rFonts w:eastAsia="仿宋_GB2312"/>
          <w:sz w:val="32"/>
          <w:szCs w:val="28"/>
        </w:rPr>
      </w:pPr>
      <w:r>
        <w:rPr>
          <w:rFonts w:eastAsia="仿宋_GB2312"/>
          <w:sz w:val="32"/>
          <w:szCs w:val="28"/>
        </w:rPr>
        <w:t>2、产品使用方法：</w:t>
      </w:r>
      <w:r>
        <w:rPr>
          <w:rFonts w:hint="eastAsia" w:eastAsia="仿宋_GB2312"/>
          <w:bCs/>
          <w:sz w:val="32"/>
          <w:szCs w:val="28"/>
        </w:rPr>
        <w:t>xxxxx</w:t>
      </w:r>
    </w:p>
    <w:p w14:paraId="30AF6AA3">
      <w:pPr>
        <w:adjustRightInd w:val="0"/>
        <w:snapToGrid w:val="0"/>
        <w:spacing w:line="590" w:lineRule="exact"/>
        <w:ind w:firstLine="640" w:firstLineChars="200"/>
        <w:rPr>
          <w:rFonts w:eastAsia="仿宋_GB2312"/>
          <w:sz w:val="32"/>
          <w:szCs w:val="28"/>
        </w:rPr>
      </w:pPr>
      <w:r>
        <w:rPr>
          <w:rFonts w:eastAsia="仿宋_GB2312"/>
          <w:sz w:val="32"/>
          <w:szCs w:val="28"/>
        </w:rPr>
        <w:t>3、使用人群</w:t>
      </w:r>
      <w:r>
        <w:rPr>
          <w:rFonts w:hint="eastAsia" w:eastAsia="仿宋_GB2312"/>
          <w:sz w:val="32"/>
          <w:szCs w:val="28"/>
        </w:rPr>
        <w:t>：儿童</w:t>
      </w:r>
      <w:r>
        <w:rPr>
          <w:rFonts w:eastAsia="仿宋_GB2312"/>
          <w:sz w:val="32"/>
          <w:szCs w:val="28"/>
        </w:rPr>
        <w:t>（</w:t>
      </w:r>
      <w:r>
        <w:rPr>
          <w:rFonts w:hint="eastAsia" w:eastAsia="仿宋_GB2312"/>
          <w:sz w:val="32"/>
          <w:szCs w:val="28"/>
        </w:rPr>
        <w:t>3</w:t>
      </w:r>
      <w:r>
        <w:rPr>
          <w:rFonts w:eastAsia="仿宋_GB2312"/>
          <w:sz w:val="32"/>
          <w:szCs w:val="28"/>
        </w:rPr>
        <w:t>～</w:t>
      </w:r>
      <w:r>
        <w:rPr>
          <w:rFonts w:hint="eastAsia" w:eastAsia="仿宋_GB2312"/>
          <w:sz w:val="32"/>
          <w:szCs w:val="28"/>
        </w:rPr>
        <w:t>12</w:t>
      </w:r>
      <w:r>
        <w:rPr>
          <w:rFonts w:eastAsia="仿宋_GB2312"/>
          <w:sz w:val="32"/>
          <w:szCs w:val="28"/>
        </w:rPr>
        <w:t>周岁，含</w:t>
      </w:r>
      <w:r>
        <w:rPr>
          <w:rFonts w:hint="eastAsia" w:eastAsia="仿宋_GB2312"/>
          <w:sz w:val="32"/>
          <w:szCs w:val="28"/>
        </w:rPr>
        <w:t>12</w:t>
      </w:r>
      <w:r>
        <w:rPr>
          <w:rFonts w:eastAsia="仿宋_GB2312"/>
          <w:sz w:val="32"/>
          <w:szCs w:val="28"/>
        </w:rPr>
        <w:t>周岁）</w:t>
      </w:r>
    </w:p>
    <w:p w14:paraId="6DC86E05">
      <w:pPr>
        <w:adjustRightInd w:val="0"/>
        <w:snapToGrid w:val="0"/>
        <w:spacing w:line="590" w:lineRule="exact"/>
        <w:ind w:firstLine="640" w:firstLineChars="200"/>
        <w:rPr>
          <w:rFonts w:eastAsia="仿宋_GB2312"/>
          <w:sz w:val="32"/>
          <w:szCs w:val="28"/>
        </w:rPr>
      </w:pPr>
      <w:r>
        <w:rPr>
          <w:rFonts w:hint="eastAsia" w:eastAsia="仿宋_GB2312"/>
          <w:sz w:val="32"/>
          <w:szCs w:val="28"/>
        </w:rPr>
        <w:t>4</w:t>
      </w:r>
      <w:r>
        <w:rPr>
          <w:rFonts w:eastAsia="仿宋_GB2312"/>
          <w:sz w:val="32"/>
          <w:szCs w:val="28"/>
        </w:rPr>
        <w:t>、日均使用量（g/day）：</w:t>
      </w:r>
      <w:r>
        <w:rPr>
          <w:rFonts w:hint="eastAsia" w:eastAsia="仿宋_GB2312"/>
          <w:sz w:val="32"/>
          <w:szCs w:val="28"/>
        </w:rPr>
        <w:t>2.8</w:t>
      </w:r>
      <w:r>
        <w:rPr>
          <w:rFonts w:eastAsia="仿宋_GB2312"/>
          <w:sz w:val="32"/>
          <w:szCs w:val="28"/>
        </w:rPr>
        <w:t>*</w:t>
      </w:r>
    </w:p>
    <w:p w14:paraId="0387134B">
      <w:pPr>
        <w:adjustRightInd w:val="0"/>
        <w:snapToGrid w:val="0"/>
        <w:spacing w:line="590" w:lineRule="exact"/>
        <w:ind w:firstLine="640" w:firstLineChars="200"/>
        <w:rPr>
          <w:rFonts w:eastAsia="仿宋_GB2312"/>
          <w:sz w:val="32"/>
          <w:szCs w:val="28"/>
        </w:rPr>
      </w:pPr>
      <w:r>
        <w:rPr>
          <w:rFonts w:hint="eastAsia" w:eastAsia="仿宋_GB2312"/>
          <w:sz w:val="32"/>
          <w:szCs w:val="28"/>
        </w:rPr>
        <w:t>5</w:t>
      </w:r>
      <w:r>
        <w:rPr>
          <w:rFonts w:eastAsia="仿宋_GB2312"/>
          <w:sz w:val="32"/>
          <w:szCs w:val="28"/>
        </w:rPr>
        <w:t>、产品驻留因子：</w:t>
      </w:r>
      <w:r>
        <w:rPr>
          <w:rFonts w:hint="eastAsia" w:eastAsia="仿宋_GB2312"/>
          <w:sz w:val="32"/>
          <w:szCs w:val="28"/>
        </w:rPr>
        <w:t>1.0</w:t>
      </w:r>
    </w:p>
    <w:p w14:paraId="2F35EE48">
      <w:pPr>
        <w:adjustRightInd w:val="0"/>
        <w:snapToGrid w:val="0"/>
        <w:spacing w:line="590" w:lineRule="exact"/>
        <w:ind w:firstLine="640" w:firstLineChars="200"/>
        <w:rPr>
          <w:rFonts w:eastAsia="仿宋_GB2312"/>
          <w:sz w:val="32"/>
          <w:szCs w:val="28"/>
        </w:rPr>
      </w:pPr>
      <w:r>
        <w:rPr>
          <w:rFonts w:hint="eastAsia" w:eastAsia="仿宋_GB2312"/>
          <w:sz w:val="32"/>
          <w:szCs w:val="28"/>
        </w:rPr>
        <w:t>6</w:t>
      </w:r>
      <w:r>
        <w:rPr>
          <w:rFonts w:eastAsia="仿宋_GB2312"/>
          <w:sz w:val="32"/>
          <w:szCs w:val="28"/>
        </w:rPr>
        <w:t>、暴露剂量（SED）=日均使用量×驻留因子×成分在配方中百分比×经皮吸收率÷体重</w:t>
      </w:r>
      <w:r>
        <w:rPr>
          <w:rFonts w:eastAsia="仿宋_GB2312"/>
          <w:sz w:val="32"/>
          <w:szCs w:val="28"/>
          <w:vertAlign w:val="superscript"/>
        </w:rPr>
        <w:t>#</w:t>
      </w:r>
    </w:p>
    <w:p w14:paraId="0B65F0C7">
      <w:pPr>
        <w:adjustRightInd w:val="0"/>
        <w:snapToGrid w:val="0"/>
        <w:spacing w:line="590" w:lineRule="exact"/>
        <w:ind w:firstLine="640" w:firstLineChars="200"/>
        <w:rPr>
          <w:rFonts w:eastAsia="仿宋_GB2312"/>
          <w:sz w:val="32"/>
          <w:szCs w:val="28"/>
        </w:rPr>
      </w:pPr>
      <w:r>
        <w:rPr>
          <w:rFonts w:eastAsia="仿宋_GB2312"/>
          <w:sz w:val="32"/>
          <w:szCs w:val="28"/>
        </w:rPr>
        <w:t>注：</w:t>
      </w:r>
      <w:r>
        <w:rPr>
          <w:rFonts w:eastAsia="仿宋_GB2312"/>
          <w:sz w:val="32"/>
          <w:szCs w:val="28"/>
          <w:vertAlign w:val="superscript"/>
        </w:rPr>
        <w:t>*</w:t>
      </w:r>
      <w:r>
        <w:rPr>
          <w:rFonts w:eastAsia="仿宋_GB2312"/>
          <w:sz w:val="32"/>
          <w:szCs w:val="28"/>
        </w:rPr>
        <w:t>日均使用量参考美国</w:t>
      </w:r>
      <w:r>
        <w:rPr>
          <w:rFonts w:hint="eastAsia" w:eastAsia="仿宋_GB2312"/>
          <w:sz w:val="32"/>
          <w:szCs w:val="28"/>
        </w:rPr>
        <w:t>环境保护署(U.S. Environmental Protection Agency, EPA)于2008年发布的《儿童暴露评估手册》表17</w:t>
      </w:r>
      <w:r>
        <w:rPr>
          <w:rFonts w:hint="eastAsia" w:eastAsia="仿宋_GB2312"/>
          <w:sz w:val="32"/>
          <w:szCs w:val="28"/>
          <w:vertAlign w:val="superscript"/>
        </w:rPr>
        <w:t>[3]</w:t>
      </w:r>
      <w:r>
        <w:rPr>
          <w:rFonts w:hint="eastAsia" w:eastAsia="仿宋_GB2312"/>
          <w:sz w:val="32"/>
          <w:szCs w:val="28"/>
        </w:rPr>
        <w:t>中婴儿乳（Baby Lotion - baby use）的每次使用量（1.4 g）×每日使用频次（2.0，第90百分位）。</w:t>
      </w:r>
    </w:p>
    <w:p w14:paraId="4643E342">
      <w:pPr>
        <w:adjustRightInd w:val="0"/>
        <w:snapToGrid w:val="0"/>
        <w:spacing w:line="590" w:lineRule="exact"/>
        <w:ind w:firstLine="640" w:firstLineChars="200"/>
        <w:rPr>
          <w:rFonts w:eastAsia="仿宋_GB2312"/>
          <w:sz w:val="32"/>
          <w:szCs w:val="28"/>
        </w:rPr>
      </w:pPr>
      <w:r>
        <w:rPr>
          <w:rFonts w:eastAsia="仿宋_GB2312"/>
          <w:sz w:val="32"/>
          <w:szCs w:val="28"/>
          <w:vertAlign w:val="superscript"/>
        </w:rPr>
        <w:t>#</w:t>
      </w:r>
      <w:r>
        <w:rPr>
          <w:rFonts w:hint="eastAsia" w:eastAsia="仿宋_GB2312"/>
          <w:sz w:val="32"/>
          <w:szCs w:val="28"/>
        </w:rPr>
        <w:t xml:space="preserve"> 婴幼儿（3</w:t>
      </w:r>
      <w:r>
        <w:rPr>
          <w:rFonts w:eastAsia="仿宋_GB2312"/>
          <w:sz w:val="32"/>
          <w:szCs w:val="28"/>
        </w:rPr>
        <w:t>～</w:t>
      </w:r>
      <w:r>
        <w:rPr>
          <w:rFonts w:hint="eastAsia" w:eastAsia="仿宋_GB2312"/>
          <w:sz w:val="32"/>
          <w:szCs w:val="28"/>
        </w:rPr>
        <w:t>6岁</w:t>
      </w:r>
      <w:r>
        <w:rPr>
          <w:rFonts w:eastAsia="仿宋_GB2312"/>
          <w:sz w:val="32"/>
          <w:szCs w:val="28"/>
        </w:rPr>
        <w:t>，含3周岁</w:t>
      </w:r>
      <w:r>
        <w:rPr>
          <w:rFonts w:hint="eastAsia" w:eastAsia="仿宋_GB2312"/>
          <w:sz w:val="32"/>
          <w:szCs w:val="28"/>
        </w:rPr>
        <w:t>）的</w:t>
      </w:r>
      <w:r>
        <w:rPr>
          <w:rFonts w:eastAsia="仿宋_GB2312"/>
          <w:sz w:val="32"/>
          <w:szCs w:val="28"/>
        </w:rPr>
        <w:t>体重设为</w:t>
      </w:r>
      <w:r>
        <w:rPr>
          <w:rFonts w:hint="eastAsia" w:eastAsia="仿宋_GB2312"/>
          <w:sz w:val="32"/>
          <w:szCs w:val="28"/>
        </w:rPr>
        <w:t>18.6kg，</w:t>
      </w:r>
      <w:r>
        <w:rPr>
          <w:rFonts w:eastAsia="仿宋_GB2312"/>
          <w:sz w:val="32"/>
          <w:szCs w:val="28"/>
        </w:rPr>
        <w:t>参考美国</w:t>
      </w:r>
      <w:r>
        <w:rPr>
          <w:rFonts w:hint="eastAsia" w:eastAsia="仿宋_GB2312"/>
          <w:sz w:val="32"/>
          <w:szCs w:val="28"/>
        </w:rPr>
        <w:t>环境保护署(U.S. Environmental Protection Agency, EPA)于2008年发布的《儿童暴露评估手册》表8-1</w:t>
      </w:r>
      <w:r>
        <w:rPr>
          <w:rFonts w:eastAsia="仿宋_GB2312"/>
          <w:sz w:val="32"/>
          <w:szCs w:val="28"/>
        </w:rPr>
        <w:t>中</w:t>
      </w:r>
      <w:r>
        <w:rPr>
          <w:rFonts w:hint="eastAsia" w:eastAsia="仿宋_GB2312"/>
          <w:sz w:val="32"/>
          <w:szCs w:val="28"/>
        </w:rPr>
        <w:t>3岁-6岁儿童的平均体重</w:t>
      </w:r>
      <w:r>
        <w:rPr>
          <w:rFonts w:hint="eastAsia" w:eastAsia="仿宋_GB2312"/>
          <w:sz w:val="32"/>
          <w:szCs w:val="28"/>
          <w:vertAlign w:val="superscript"/>
        </w:rPr>
        <w:t>[4]</w:t>
      </w:r>
      <w:r>
        <w:rPr>
          <w:rFonts w:eastAsia="仿宋_GB2312"/>
          <w:sz w:val="32"/>
          <w:szCs w:val="28"/>
        </w:rPr>
        <w:t>；经皮吸收率以100%计。</w:t>
      </w:r>
    </w:p>
    <w:p w14:paraId="2C1B974C">
      <w:pPr>
        <w:pStyle w:val="9"/>
        <w:spacing w:before="0" w:after="0" w:line="580" w:lineRule="exact"/>
        <w:ind w:firstLine="640" w:firstLineChars="200"/>
        <w:jc w:val="left"/>
        <w:rPr>
          <w:rFonts w:ascii="黑体" w:hAnsi="黑体" w:eastAsia="黑体"/>
          <w:b w:val="0"/>
        </w:rPr>
      </w:pPr>
      <w:bookmarkStart w:id="5" w:name="_Toc169250110"/>
      <w:bookmarkStart w:id="6" w:name="_Toc169020503"/>
      <w:r>
        <w:rPr>
          <w:rFonts w:ascii="黑体" w:hAnsi="黑体" w:eastAsia="黑体"/>
          <w:b w:val="0"/>
        </w:rPr>
        <w:t>三、产品配方</w:t>
      </w:r>
      <w:bookmarkEnd w:id="5"/>
      <w:bookmarkEnd w:id="6"/>
    </w:p>
    <w:p w14:paraId="0B88FF4B">
      <w:pPr>
        <w:adjustRightInd w:val="0"/>
        <w:snapToGrid w:val="0"/>
        <w:spacing w:line="590" w:lineRule="exact"/>
        <w:ind w:firstLine="640" w:firstLineChars="200"/>
        <w:rPr>
          <w:rFonts w:eastAsia="仿宋_GB2312"/>
          <w:sz w:val="32"/>
          <w:szCs w:val="28"/>
        </w:rPr>
      </w:pPr>
      <w:r>
        <w:rPr>
          <w:rFonts w:eastAsia="仿宋_GB2312"/>
          <w:sz w:val="32"/>
          <w:szCs w:val="28"/>
        </w:rPr>
        <w:t>本配方中所使用的成分均已列入《已使用化妆品原料目录》或《化妆品安全技术规范》（2015年版）。</w:t>
      </w:r>
      <w:r>
        <w:rPr>
          <w:rFonts w:hint="eastAsia" w:eastAsia="仿宋_GB2312"/>
          <w:sz w:val="32"/>
          <w:szCs w:val="28"/>
        </w:rPr>
        <w:t>产品</w:t>
      </w:r>
      <w:r>
        <w:rPr>
          <w:rFonts w:eastAsia="仿宋_GB2312"/>
          <w:sz w:val="32"/>
          <w:szCs w:val="28"/>
        </w:rPr>
        <w:t>配方表见表1，产品实际成分含量表见表2。</w:t>
      </w:r>
    </w:p>
    <w:p w14:paraId="342F9984">
      <w:pPr>
        <w:pStyle w:val="31"/>
        <w:widowControl w:val="0"/>
        <w:spacing w:before="159" w:after="0" w:afterLines="0"/>
        <w:rPr>
          <w:rFonts w:eastAsia="仿宋_GB2312"/>
          <w:b/>
          <w:bCs/>
          <w:sz w:val="28"/>
          <w:szCs w:val="28"/>
        </w:rPr>
      </w:pPr>
      <w:r>
        <w:rPr>
          <w:rFonts w:eastAsia="仿宋_GB2312"/>
          <w:b/>
          <w:bCs/>
          <w:sz w:val="28"/>
          <w:szCs w:val="28"/>
        </w:rPr>
        <w:t xml:space="preserve">表1  </w:t>
      </w:r>
      <w:r>
        <w:rPr>
          <w:rFonts w:hint="eastAsia" w:eastAsia="仿宋_GB2312"/>
          <w:b/>
          <w:bCs/>
          <w:sz w:val="28"/>
          <w:szCs w:val="28"/>
        </w:rPr>
        <w:t>产品</w:t>
      </w:r>
      <w:r>
        <w:rPr>
          <w:rFonts w:eastAsia="仿宋_GB2312"/>
          <w:b/>
          <w:bCs/>
          <w:sz w:val="28"/>
          <w:szCs w:val="28"/>
        </w:rPr>
        <w:t>配方表</w:t>
      </w:r>
    </w:p>
    <w:tbl>
      <w:tblPr>
        <w:tblStyle w:val="10"/>
        <w:tblW w:w="8876" w:type="dxa"/>
        <w:jc w:val="center"/>
        <w:tblLayout w:type="fixed"/>
        <w:tblCellMar>
          <w:top w:w="0" w:type="dxa"/>
          <w:left w:w="108" w:type="dxa"/>
          <w:bottom w:w="0" w:type="dxa"/>
          <w:right w:w="108" w:type="dxa"/>
        </w:tblCellMar>
      </w:tblPr>
      <w:tblGrid>
        <w:gridCol w:w="531"/>
        <w:gridCol w:w="2192"/>
        <w:gridCol w:w="2366"/>
        <w:gridCol w:w="1011"/>
        <w:gridCol w:w="1085"/>
        <w:gridCol w:w="1691"/>
      </w:tblGrid>
      <w:tr w14:paraId="43719EEB">
        <w:tblPrEx>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14:paraId="2F1EE570">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192" w:type="dxa"/>
            <w:tcBorders>
              <w:top w:val="single" w:color="auto" w:sz="4" w:space="0"/>
              <w:left w:val="single" w:color="000000" w:sz="4" w:space="0"/>
              <w:bottom w:val="single" w:color="000000" w:sz="4" w:space="0"/>
              <w:right w:val="single" w:color="auto" w:sz="4" w:space="0"/>
            </w:tcBorders>
            <w:vAlign w:val="center"/>
          </w:tcPr>
          <w:p w14:paraId="40B1E1C2">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2366" w:type="dxa"/>
            <w:tcBorders>
              <w:top w:val="single" w:color="auto" w:sz="4" w:space="0"/>
              <w:left w:val="nil"/>
              <w:bottom w:val="single" w:color="000000" w:sz="4" w:space="0"/>
              <w:right w:val="single" w:color="auto" w:sz="4" w:space="0"/>
            </w:tcBorders>
            <w:vAlign w:val="center"/>
          </w:tcPr>
          <w:p w14:paraId="7A743882">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011" w:type="dxa"/>
            <w:tcBorders>
              <w:top w:val="single" w:color="auto" w:sz="4" w:space="0"/>
              <w:left w:val="nil"/>
              <w:bottom w:val="single" w:color="000000" w:sz="4" w:space="0"/>
              <w:right w:val="single" w:color="auto" w:sz="4" w:space="0"/>
            </w:tcBorders>
            <w:vAlign w:val="center"/>
          </w:tcPr>
          <w:p w14:paraId="2DC021D9">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14:paraId="6770DB43">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085" w:type="dxa"/>
            <w:tcBorders>
              <w:top w:val="single" w:color="auto" w:sz="4" w:space="0"/>
              <w:left w:val="nil"/>
              <w:bottom w:val="single" w:color="000000" w:sz="4" w:space="0"/>
              <w:right w:val="single" w:color="auto" w:sz="4" w:space="0"/>
            </w:tcBorders>
            <w:vAlign w:val="center"/>
          </w:tcPr>
          <w:p w14:paraId="2C7C42A5">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691" w:type="dxa"/>
            <w:tcBorders>
              <w:top w:val="single" w:color="auto" w:sz="4" w:space="0"/>
              <w:left w:val="nil"/>
              <w:bottom w:val="single" w:color="000000" w:sz="4" w:space="0"/>
              <w:right w:val="single" w:color="auto" w:sz="4" w:space="0"/>
            </w:tcBorders>
            <w:vAlign w:val="center"/>
          </w:tcPr>
          <w:p w14:paraId="3F6EBE1B">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14:paraId="23065C9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4E46003">
            <w:pPr>
              <w:jc w:val="center"/>
              <w:textAlignment w:val="center"/>
              <w:rPr>
                <w:rFonts w:eastAsia="仿宋_GB2312"/>
                <w:kern w:val="0"/>
                <w:sz w:val="24"/>
                <w:szCs w:val="21"/>
              </w:rPr>
            </w:pPr>
            <w:r>
              <w:rPr>
                <w:rFonts w:hint="eastAsia" w:eastAsia="仿宋_GB2312"/>
                <w:kern w:val="0"/>
                <w:sz w:val="24"/>
                <w:szCs w:val="21"/>
              </w:rPr>
              <w:t>1</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653734A">
            <w:pPr>
              <w:pStyle w:val="25"/>
              <w:widowControl w:val="0"/>
              <w:spacing w:after="0" w:afterLines="0" w:line="240" w:lineRule="auto"/>
              <w:jc w:val="center"/>
              <w:rPr>
                <w:rFonts w:eastAsia="仿宋_GB2312"/>
                <w:sz w:val="24"/>
              </w:rPr>
            </w:pPr>
            <w:r>
              <w:rPr>
                <w:rFonts w:hint="eastAsia" w:eastAsia="仿宋_GB2312"/>
                <w:sz w:val="24"/>
              </w:rPr>
              <w:t>水</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40CF">
            <w:pPr>
              <w:pStyle w:val="25"/>
              <w:widowControl w:val="0"/>
              <w:spacing w:after="0" w:afterLines="0" w:line="240" w:lineRule="auto"/>
              <w:jc w:val="center"/>
              <w:rPr>
                <w:rFonts w:eastAsia="仿宋_GB2312"/>
                <w:sz w:val="24"/>
              </w:rPr>
            </w:pPr>
            <w:r>
              <w:rPr>
                <w:rFonts w:hint="eastAsia" w:eastAsia="仿宋_GB2312"/>
                <w:sz w:val="24"/>
              </w:rPr>
              <w:t>AQUA</w:t>
            </w:r>
          </w:p>
        </w:tc>
        <w:tc>
          <w:tcPr>
            <w:tcW w:w="1011" w:type="dxa"/>
            <w:tcBorders>
              <w:left w:val="single" w:color="000000" w:sz="4" w:space="0"/>
              <w:bottom w:val="single" w:color="000000" w:sz="4" w:space="0"/>
              <w:right w:val="single" w:color="000000" w:sz="4" w:space="0"/>
            </w:tcBorders>
            <w:shd w:val="clear" w:color="auto" w:fill="FFFFFF"/>
            <w:vAlign w:val="center"/>
          </w:tcPr>
          <w:p w14:paraId="52DEABAD">
            <w:pPr>
              <w:jc w:val="center"/>
              <w:rPr>
                <w:rFonts w:eastAsia="仿宋_GB2312"/>
                <w:kern w:val="0"/>
                <w:sz w:val="24"/>
                <w:szCs w:val="21"/>
              </w:rPr>
            </w:pPr>
            <w:r>
              <w:rPr>
                <w:rFonts w:hint="eastAsia" w:eastAsia="仿宋_GB2312"/>
                <w:kern w:val="0"/>
                <w:sz w:val="24"/>
                <w:szCs w:val="21"/>
              </w:rPr>
              <w:t>溶剂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2678B1">
            <w:pPr>
              <w:jc w:val="center"/>
              <w:rPr>
                <w:rFonts w:eastAsia="仿宋_GB2312"/>
                <w:kern w:val="0"/>
                <w:sz w:val="24"/>
                <w:szCs w:val="21"/>
              </w:rPr>
            </w:pPr>
            <w:r>
              <w:rPr>
                <w:rFonts w:hint="eastAsia" w:eastAsia="仿宋_GB2312"/>
                <w:kern w:val="0"/>
                <w:sz w:val="24"/>
                <w:szCs w:val="21"/>
              </w:rPr>
              <w:t>06259</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F3A2B8">
            <w:pPr>
              <w:jc w:val="center"/>
              <w:rPr>
                <w:rFonts w:eastAsia="仿宋_GB2312"/>
                <w:kern w:val="0"/>
                <w:sz w:val="24"/>
                <w:szCs w:val="21"/>
              </w:rPr>
            </w:pPr>
          </w:p>
        </w:tc>
      </w:tr>
      <w:tr w14:paraId="6E879D93">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58B6256A">
            <w:pPr>
              <w:jc w:val="center"/>
              <w:textAlignment w:val="center"/>
              <w:rPr>
                <w:rFonts w:eastAsia="仿宋_GB2312"/>
                <w:kern w:val="0"/>
                <w:sz w:val="24"/>
                <w:szCs w:val="21"/>
              </w:rPr>
            </w:pPr>
            <w:r>
              <w:rPr>
                <w:rFonts w:hint="eastAsia" w:eastAsia="仿宋_GB2312"/>
                <w:kern w:val="0"/>
                <w:sz w:val="24"/>
                <w:szCs w:val="21"/>
              </w:rPr>
              <w:t>2</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57556AC">
            <w:pPr>
              <w:pStyle w:val="25"/>
              <w:widowControl w:val="0"/>
              <w:spacing w:after="0" w:afterLines="0" w:line="240" w:lineRule="auto"/>
              <w:jc w:val="center"/>
              <w:rPr>
                <w:rFonts w:eastAsia="仿宋_GB2312"/>
                <w:sz w:val="24"/>
              </w:rPr>
            </w:pPr>
            <w:r>
              <w:rPr>
                <w:rFonts w:hint="eastAsia" w:eastAsia="仿宋_GB2312"/>
                <w:sz w:val="24"/>
              </w:rPr>
              <w:t>甘油</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E793">
            <w:pPr>
              <w:pStyle w:val="25"/>
              <w:widowControl w:val="0"/>
              <w:spacing w:after="0" w:afterLines="0" w:line="240" w:lineRule="auto"/>
              <w:jc w:val="center"/>
              <w:rPr>
                <w:rFonts w:eastAsia="仿宋_GB2312"/>
                <w:sz w:val="24"/>
              </w:rPr>
            </w:pPr>
            <w:r>
              <w:rPr>
                <w:rFonts w:hint="eastAsia" w:eastAsia="仿宋_GB2312"/>
                <w:sz w:val="24"/>
              </w:rPr>
              <w:t>GLYCERIN</w:t>
            </w:r>
          </w:p>
        </w:tc>
        <w:tc>
          <w:tcPr>
            <w:tcW w:w="1011" w:type="dxa"/>
            <w:tcBorders>
              <w:left w:val="single" w:color="000000" w:sz="4" w:space="0"/>
              <w:bottom w:val="single" w:color="000000" w:sz="4" w:space="0"/>
              <w:right w:val="single" w:color="000000" w:sz="4" w:space="0"/>
            </w:tcBorders>
            <w:shd w:val="clear" w:color="auto" w:fill="FFFFFF"/>
            <w:vAlign w:val="center"/>
          </w:tcPr>
          <w:p w14:paraId="286B9AE0">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D5D2D3">
            <w:pPr>
              <w:jc w:val="center"/>
              <w:rPr>
                <w:rFonts w:eastAsia="仿宋_GB2312"/>
                <w:kern w:val="0"/>
                <w:sz w:val="24"/>
                <w:szCs w:val="21"/>
              </w:rPr>
            </w:pPr>
            <w:r>
              <w:rPr>
                <w:rFonts w:hint="eastAsia" w:eastAsia="仿宋_GB2312"/>
                <w:kern w:val="0"/>
                <w:sz w:val="24"/>
                <w:szCs w:val="21"/>
              </w:rPr>
              <w:t>02421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192272">
            <w:pPr>
              <w:jc w:val="center"/>
              <w:rPr>
                <w:rFonts w:eastAsia="仿宋_GB2312"/>
                <w:kern w:val="0"/>
                <w:sz w:val="24"/>
                <w:szCs w:val="21"/>
              </w:rPr>
            </w:pPr>
          </w:p>
        </w:tc>
      </w:tr>
      <w:tr w14:paraId="5DD1E21D">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5EEEE114">
            <w:pPr>
              <w:jc w:val="center"/>
              <w:textAlignment w:val="center"/>
              <w:rPr>
                <w:rFonts w:eastAsia="仿宋_GB2312"/>
                <w:kern w:val="0"/>
                <w:sz w:val="24"/>
                <w:szCs w:val="21"/>
              </w:rPr>
            </w:pPr>
            <w:r>
              <w:rPr>
                <w:rFonts w:hint="eastAsia" w:eastAsia="仿宋_GB2312"/>
                <w:kern w:val="0"/>
                <w:sz w:val="24"/>
                <w:szCs w:val="21"/>
              </w:rPr>
              <w:t>3</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C7B39FB">
            <w:pPr>
              <w:pStyle w:val="25"/>
              <w:widowControl w:val="0"/>
              <w:spacing w:after="0" w:afterLines="0" w:line="240" w:lineRule="auto"/>
              <w:jc w:val="center"/>
              <w:rPr>
                <w:rFonts w:eastAsia="仿宋_GB2312"/>
                <w:sz w:val="24"/>
              </w:rPr>
            </w:pPr>
            <w:r>
              <w:rPr>
                <w:rFonts w:hint="eastAsia" w:eastAsia="仿宋_GB2312"/>
                <w:sz w:val="24"/>
              </w:rPr>
              <w:t>椰油醇-辛酸酯/癸酸酯</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C4E3">
            <w:pPr>
              <w:pStyle w:val="25"/>
              <w:widowControl w:val="0"/>
              <w:spacing w:after="0" w:afterLines="0" w:line="240" w:lineRule="auto"/>
              <w:jc w:val="center"/>
              <w:rPr>
                <w:rFonts w:eastAsia="仿宋_GB2312"/>
                <w:sz w:val="24"/>
              </w:rPr>
            </w:pPr>
            <w:r>
              <w:rPr>
                <w:rFonts w:hint="eastAsia" w:eastAsia="仿宋_GB2312"/>
                <w:sz w:val="24"/>
              </w:rPr>
              <w:t>COCO-CAPRYLATE/CAPRATE</w:t>
            </w:r>
          </w:p>
        </w:tc>
        <w:tc>
          <w:tcPr>
            <w:tcW w:w="1011" w:type="dxa"/>
            <w:tcBorders>
              <w:left w:val="single" w:color="000000" w:sz="4" w:space="0"/>
              <w:bottom w:val="single" w:color="000000" w:sz="4" w:space="0"/>
              <w:right w:val="single" w:color="000000" w:sz="4" w:space="0"/>
            </w:tcBorders>
            <w:shd w:val="clear" w:color="auto" w:fill="FFFFFF"/>
            <w:vAlign w:val="center"/>
          </w:tcPr>
          <w:p w14:paraId="1B0DEF88">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998E32">
            <w:pPr>
              <w:jc w:val="center"/>
              <w:rPr>
                <w:rFonts w:eastAsia="仿宋_GB2312"/>
                <w:kern w:val="0"/>
                <w:sz w:val="24"/>
                <w:szCs w:val="21"/>
              </w:rPr>
            </w:pPr>
            <w:r>
              <w:rPr>
                <w:rFonts w:hint="eastAsia" w:eastAsia="仿宋_GB2312"/>
                <w:kern w:val="0"/>
                <w:sz w:val="24"/>
                <w:szCs w:val="21"/>
              </w:rPr>
              <w:t>07512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DA792B">
            <w:pPr>
              <w:jc w:val="center"/>
              <w:rPr>
                <w:rFonts w:eastAsia="仿宋_GB2312"/>
                <w:kern w:val="0"/>
                <w:sz w:val="24"/>
                <w:szCs w:val="21"/>
              </w:rPr>
            </w:pPr>
          </w:p>
        </w:tc>
      </w:tr>
      <w:tr w14:paraId="2CB231F0">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DC79A0A">
            <w:pPr>
              <w:jc w:val="center"/>
              <w:textAlignment w:val="center"/>
              <w:rPr>
                <w:rFonts w:eastAsia="仿宋_GB2312"/>
                <w:kern w:val="0"/>
                <w:sz w:val="24"/>
                <w:szCs w:val="21"/>
              </w:rPr>
            </w:pPr>
            <w:r>
              <w:rPr>
                <w:rFonts w:hint="eastAsia" w:eastAsia="仿宋_GB2312"/>
                <w:kern w:val="0"/>
                <w:sz w:val="24"/>
                <w:szCs w:val="21"/>
              </w:rPr>
              <w:t>4</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B63C193">
            <w:pPr>
              <w:pStyle w:val="25"/>
              <w:widowControl w:val="0"/>
              <w:spacing w:after="0" w:afterLines="0" w:line="240" w:lineRule="auto"/>
              <w:jc w:val="center"/>
              <w:rPr>
                <w:rFonts w:eastAsia="仿宋_GB2312"/>
                <w:sz w:val="24"/>
              </w:rPr>
            </w:pPr>
            <w:r>
              <w:rPr>
                <w:rFonts w:hint="eastAsia" w:eastAsia="仿宋_GB2312"/>
                <w:sz w:val="24"/>
              </w:rPr>
              <w:t>霍霍巴（SIMMONDSIA CHINENSIS）籽油</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64B7">
            <w:pPr>
              <w:pStyle w:val="25"/>
              <w:widowControl w:val="0"/>
              <w:spacing w:after="0" w:afterLines="0" w:line="240" w:lineRule="auto"/>
              <w:jc w:val="center"/>
              <w:rPr>
                <w:rFonts w:eastAsia="仿宋_GB2312"/>
                <w:sz w:val="24"/>
              </w:rPr>
            </w:pPr>
            <w:r>
              <w:rPr>
                <w:rFonts w:hint="eastAsia" w:eastAsia="仿宋_GB2312"/>
                <w:sz w:val="24"/>
              </w:rPr>
              <w:t>SIMMONDSIA CHINENSIS (JOJOBA) SEED OIL</w:t>
            </w:r>
          </w:p>
        </w:tc>
        <w:tc>
          <w:tcPr>
            <w:tcW w:w="1011" w:type="dxa"/>
            <w:tcBorders>
              <w:left w:val="single" w:color="000000" w:sz="4" w:space="0"/>
              <w:bottom w:val="single" w:color="000000" w:sz="4" w:space="0"/>
              <w:right w:val="single" w:color="000000" w:sz="4" w:space="0"/>
            </w:tcBorders>
            <w:shd w:val="clear" w:color="auto" w:fill="FFFFFF"/>
            <w:vAlign w:val="center"/>
          </w:tcPr>
          <w:p w14:paraId="356B6090">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8CD7F5">
            <w:pPr>
              <w:jc w:val="center"/>
              <w:rPr>
                <w:rFonts w:eastAsia="仿宋_GB2312"/>
                <w:kern w:val="0"/>
                <w:sz w:val="24"/>
                <w:szCs w:val="21"/>
              </w:rPr>
            </w:pPr>
            <w:r>
              <w:rPr>
                <w:rFonts w:hint="eastAsia" w:eastAsia="仿宋_GB2312"/>
                <w:kern w:val="0"/>
                <w:sz w:val="24"/>
                <w:szCs w:val="21"/>
              </w:rPr>
              <w:t>03132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D9BC6E">
            <w:pPr>
              <w:jc w:val="center"/>
              <w:rPr>
                <w:rFonts w:eastAsia="仿宋_GB2312"/>
                <w:kern w:val="0"/>
                <w:sz w:val="24"/>
                <w:szCs w:val="21"/>
              </w:rPr>
            </w:pPr>
          </w:p>
        </w:tc>
      </w:tr>
      <w:tr w14:paraId="224F1755">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A7425AD">
            <w:pPr>
              <w:jc w:val="center"/>
              <w:textAlignment w:val="center"/>
              <w:rPr>
                <w:rFonts w:eastAsia="仿宋_GB2312"/>
                <w:kern w:val="0"/>
                <w:sz w:val="24"/>
                <w:szCs w:val="21"/>
              </w:rPr>
            </w:pPr>
            <w:r>
              <w:rPr>
                <w:rFonts w:hint="eastAsia" w:eastAsia="仿宋_GB2312"/>
                <w:kern w:val="0"/>
                <w:sz w:val="24"/>
                <w:szCs w:val="21"/>
              </w:rPr>
              <w:t>5</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13BB78">
            <w:pPr>
              <w:pStyle w:val="25"/>
              <w:widowControl w:val="0"/>
              <w:spacing w:after="0" w:afterLines="0" w:line="240" w:lineRule="auto"/>
              <w:jc w:val="center"/>
              <w:rPr>
                <w:rFonts w:eastAsia="仿宋_GB2312"/>
                <w:sz w:val="24"/>
              </w:rPr>
            </w:pPr>
            <w:r>
              <w:rPr>
                <w:rFonts w:hint="eastAsia" w:eastAsia="仿宋_GB2312"/>
                <w:sz w:val="24"/>
              </w:rPr>
              <w:t>牛油果树（BUTYROSPERMUM PARKII）果脂</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05C4">
            <w:pPr>
              <w:pStyle w:val="25"/>
              <w:widowControl w:val="0"/>
              <w:spacing w:after="0" w:afterLines="0" w:line="240" w:lineRule="auto"/>
              <w:jc w:val="center"/>
              <w:rPr>
                <w:rFonts w:eastAsia="仿宋_GB2312"/>
                <w:sz w:val="24"/>
              </w:rPr>
            </w:pPr>
            <w:r>
              <w:rPr>
                <w:rFonts w:hint="eastAsia" w:eastAsia="仿宋_GB2312"/>
                <w:sz w:val="24"/>
              </w:rPr>
              <w:t>BUTYROSPERMUM PARKII (SHEA) BUTTER</w:t>
            </w:r>
          </w:p>
        </w:tc>
        <w:tc>
          <w:tcPr>
            <w:tcW w:w="1011" w:type="dxa"/>
            <w:tcBorders>
              <w:left w:val="single" w:color="000000" w:sz="4" w:space="0"/>
              <w:bottom w:val="single" w:color="000000" w:sz="4" w:space="0"/>
              <w:right w:val="single" w:color="000000" w:sz="4" w:space="0"/>
            </w:tcBorders>
            <w:shd w:val="clear" w:color="auto" w:fill="FFFFFF"/>
            <w:vAlign w:val="center"/>
          </w:tcPr>
          <w:p w14:paraId="452279B7">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233EF6">
            <w:pPr>
              <w:jc w:val="center"/>
              <w:rPr>
                <w:rFonts w:eastAsia="仿宋_GB2312"/>
                <w:kern w:val="0"/>
                <w:sz w:val="24"/>
                <w:szCs w:val="21"/>
              </w:rPr>
            </w:pPr>
            <w:r>
              <w:rPr>
                <w:rFonts w:hint="eastAsia" w:eastAsia="仿宋_GB2312"/>
                <w:kern w:val="0"/>
                <w:sz w:val="24"/>
                <w:szCs w:val="21"/>
              </w:rPr>
              <w:t>04891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ED3B0F">
            <w:pPr>
              <w:jc w:val="center"/>
              <w:rPr>
                <w:rFonts w:eastAsia="仿宋_GB2312"/>
                <w:kern w:val="0"/>
                <w:sz w:val="24"/>
                <w:szCs w:val="21"/>
              </w:rPr>
            </w:pPr>
          </w:p>
        </w:tc>
      </w:tr>
      <w:tr w14:paraId="1580AC7B">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8171269">
            <w:pPr>
              <w:jc w:val="center"/>
              <w:textAlignment w:val="center"/>
              <w:rPr>
                <w:rFonts w:eastAsia="仿宋_GB2312"/>
                <w:kern w:val="0"/>
                <w:sz w:val="24"/>
                <w:szCs w:val="21"/>
              </w:rPr>
            </w:pPr>
            <w:r>
              <w:rPr>
                <w:rFonts w:hint="eastAsia" w:eastAsia="仿宋_GB2312"/>
                <w:kern w:val="0"/>
                <w:sz w:val="24"/>
                <w:szCs w:val="21"/>
              </w:rPr>
              <w:t>6</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A3D57AC">
            <w:pPr>
              <w:pStyle w:val="25"/>
              <w:widowControl w:val="0"/>
              <w:spacing w:after="0" w:afterLines="0" w:line="240" w:lineRule="auto"/>
              <w:jc w:val="center"/>
              <w:rPr>
                <w:rFonts w:eastAsia="仿宋_GB2312"/>
                <w:sz w:val="24"/>
              </w:rPr>
            </w:pPr>
            <w:r>
              <w:rPr>
                <w:rFonts w:hint="eastAsia" w:eastAsia="仿宋_GB2312"/>
                <w:sz w:val="24"/>
              </w:rPr>
              <w:t>鲸蜡硬脂醇</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CEDC">
            <w:pPr>
              <w:pStyle w:val="25"/>
              <w:widowControl w:val="0"/>
              <w:spacing w:after="0" w:afterLines="0" w:line="240" w:lineRule="auto"/>
              <w:jc w:val="center"/>
              <w:rPr>
                <w:rFonts w:eastAsia="仿宋_GB2312"/>
                <w:sz w:val="24"/>
              </w:rPr>
            </w:pPr>
            <w:r>
              <w:rPr>
                <w:rFonts w:hint="eastAsia" w:eastAsia="仿宋_GB2312"/>
                <w:sz w:val="24"/>
              </w:rPr>
              <w:t>CETEARYL ALCOHOL</w:t>
            </w:r>
          </w:p>
        </w:tc>
        <w:tc>
          <w:tcPr>
            <w:tcW w:w="1011" w:type="dxa"/>
            <w:tcBorders>
              <w:left w:val="single" w:color="000000" w:sz="4" w:space="0"/>
              <w:bottom w:val="single" w:color="000000" w:sz="4" w:space="0"/>
              <w:right w:val="single" w:color="000000" w:sz="4" w:space="0"/>
            </w:tcBorders>
            <w:shd w:val="clear" w:color="auto" w:fill="FFFFFF"/>
            <w:vAlign w:val="center"/>
          </w:tcPr>
          <w:p w14:paraId="5DF8A73D">
            <w:pPr>
              <w:jc w:val="center"/>
              <w:rPr>
                <w:rFonts w:eastAsia="仿宋_GB2312"/>
                <w:kern w:val="0"/>
                <w:sz w:val="24"/>
                <w:szCs w:val="21"/>
              </w:rPr>
            </w:pPr>
            <w:r>
              <w:rPr>
                <w:rFonts w:hint="eastAsia" w:eastAsia="仿宋_GB2312"/>
                <w:kern w:val="0"/>
                <w:sz w:val="24"/>
                <w:szCs w:val="21"/>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60776D">
            <w:pPr>
              <w:jc w:val="center"/>
              <w:rPr>
                <w:rFonts w:eastAsia="仿宋_GB2312"/>
                <w:kern w:val="0"/>
                <w:sz w:val="24"/>
                <w:szCs w:val="21"/>
              </w:rPr>
            </w:pPr>
            <w:r>
              <w:rPr>
                <w:rFonts w:hint="eastAsia" w:eastAsia="仿宋_GB2312"/>
                <w:kern w:val="0"/>
                <w:sz w:val="24"/>
                <w:szCs w:val="21"/>
              </w:rPr>
              <w:t>03580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FF5FEC">
            <w:pPr>
              <w:jc w:val="center"/>
              <w:rPr>
                <w:rFonts w:eastAsia="仿宋_GB2312"/>
                <w:kern w:val="0"/>
                <w:sz w:val="24"/>
                <w:szCs w:val="21"/>
              </w:rPr>
            </w:pPr>
          </w:p>
        </w:tc>
      </w:tr>
      <w:tr w14:paraId="0FB230A0">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C89BCD6">
            <w:pPr>
              <w:jc w:val="center"/>
              <w:textAlignment w:val="center"/>
              <w:rPr>
                <w:rFonts w:eastAsia="仿宋_GB2312"/>
                <w:kern w:val="0"/>
                <w:sz w:val="24"/>
                <w:szCs w:val="21"/>
              </w:rPr>
            </w:pPr>
            <w:r>
              <w:rPr>
                <w:rFonts w:hint="eastAsia" w:eastAsia="仿宋_GB2312"/>
                <w:kern w:val="0"/>
                <w:sz w:val="24"/>
                <w:szCs w:val="21"/>
              </w:rPr>
              <w:t>7</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5AF612B">
            <w:pPr>
              <w:pStyle w:val="25"/>
              <w:widowControl w:val="0"/>
              <w:spacing w:after="0" w:afterLines="0" w:line="240" w:lineRule="auto"/>
              <w:jc w:val="center"/>
              <w:rPr>
                <w:rFonts w:eastAsia="仿宋_GB2312"/>
                <w:sz w:val="24"/>
              </w:rPr>
            </w:pPr>
            <w:r>
              <w:rPr>
                <w:rFonts w:hint="eastAsia" w:eastAsia="仿宋_GB2312"/>
                <w:sz w:val="24"/>
              </w:rPr>
              <w:t>聚丙烯酸钠</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D17C">
            <w:pPr>
              <w:pStyle w:val="25"/>
              <w:widowControl w:val="0"/>
              <w:spacing w:after="0" w:afterLines="0" w:line="240" w:lineRule="auto"/>
              <w:jc w:val="center"/>
              <w:rPr>
                <w:rFonts w:eastAsia="仿宋_GB2312"/>
                <w:sz w:val="24"/>
              </w:rPr>
            </w:pPr>
            <w:r>
              <w:rPr>
                <w:rFonts w:hint="eastAsia" w:eastAsia="仿宋_GB2312"/>
                <w:sz w:val="24"/>
              </w:rPr>
              <w:t>SODIUM POLYACRYLATE</w:t>
            </w:r>
          </w:p>
        </w:tc>
        <w:tc>
          <w:tcPr>
            <w:tcW w:w="1011" w:type="dxa"/>
            <w:tcBorders>
              <w:left w:val="single" w:color="000000" w:sz="4" w:space="0"/>
              <w:bottom w:val="single" w:color="000000" w:sz="4" w:space="0"/>
              <w:right w:val="single" w:color="000000" w:sz="4" w:space="0"/>
            </w:tcBorders>
            <w:shd w:val="clear" w:color="auto" w:fill="FFFFFF"/>
            <w:vAlign w:val="center"/>
          </w:tcPr>
          <w:p w14:paraId="5181FB88">
            <w:pPr>
              <w:jc w:val="center"/>
              <w:rPr>
                <w:rFonts w:eastAsia="仿宋_GB2312"/>
                <w:kern w:val="0"/>
                <w:sz w:val="24"/>
                <w:szCs w:val="21"/>
              </w:rPr>
            </w:pPr>
            <w:r>
              <w:rPr>
                <w:rFonts w:hint="eastAsia" w:eastAsia="仿宋_GB2312"/>
                <w:kern w:val="0"/>
                <w:sz w:val="24"/>
                <w:szCs w:val="21"/>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AA0912">
            <w:pPr>
              <w:jc w:val="center"/>
              <w:rPr>
                <w:rFonts w:eastAsia="仿宋_GB2312"/>
                <w:kern w:val="0"/>
                <w:sz w:val="24"/>
                <w:szCs w:val="21"/>
              </w:rPr>
            </w:pPr>
            <w:r>
              <w:rPr>
                <w:rFonts w:hint="eastAsia" w:eastAsia="仿宋_GB2312"/>
                <w:kern w:val="0"/>
                <w:sz w:val="24"/>
                <w:szCs w:val="21"/>
              </w:rPr>
              <w:t>03707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63CF33">
            <w:pPr>
              <w:jc w:val="center"/>
              <w:rPr>
                <w:rFonts w:eastAsia="仿宋_GB2312"/>
                <w:kern w:val="0"/>
                <w:sz w:val="24"/>
                <w:szCs w:val="21"/>
              </w:rPr>
            </w:pPr>
          </w:p>
        </w:tc>
      </w:tr>
    </w:tbl>
    <w:p w14:paraId="46B37CA4">
      <w:pPr>
        <w:pStyle w:val="31"/>
        <w:widowControl w:val="0"/>
        <w:spacing w:before="319" w:beforeLines="100" w:after="0" w:afterLines="0"/>
        <w:rPr>
          <w:rFonts w:eastAsia="仿宋_GB2312"/>
          <w:b/>
          <w:bCs/>
          <w:sz w:val="28"/>
          <w:szCs w:val="28"/>
        </w:rPr>
      </w:pPr>
      <w:bookmarkStart w:id="7" w:name="_Toc169020504"/>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555"/>
        <w:gridCol w:w="2375"/>
      </w:tblGrid>
      <w:tr w14:paraId="07DE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2910" w:type="dxa"/>
            <w:vAlign w:val="center"/>
          </w:tcPr>
          <w:p w14:paraId="15FB5653">
            <w:pPr>
              <w:pStyle w:val="25"/>
              <w:widowControl w:val="0"/>
              <w:spacing w:after="0" w:afterLines="0" w:line="240" w:lineRule="auto"/>
              <w:jc w:val="center"/>
              <w:rPr>
                <w:rFonts w:eastAsia="仿宋_GB2312"/>
                <w:b/>
                <w:bCs/>
                <w:sz w:val="24"/>
              </w:rPr>
            </w:pPr>
            <w:r>
              <w:rPr>
                <w:rFonts w:eastAsia="仿宋_GB2312"/>
                <w:b/>
                <w:bCs/>
                <w:sz w:val="24"/>
              </w:rPr>
              <w:t>标准中文名称</w:t>
            </w:r>
          </w:p>
        </w:tc>
        <w:tc>
          <w:tcPr>
            <w:tcW w:w="3555" w:type="dxa"/>
            <w:vAlign w:val="center"/>
          </w:tcPr>
          <w:p w14:paraId="176E8F92">
            <w:pPr>
              <w:pStyle w:val="25"/>
              <w:widowControl w:val="0"/>
              <w:spacing w:after="0" w:afterLines="0" w:line="240" w:lineRule="auto"/>
              <w:jc w:val="center"/>
              <w:rPr>
                <w:rFonts w:eastAsia="仿宋_GB2312"/>
                <w:b/>
                <w:bCs/>
                <w:sz w:val="24"/>
              </w:rPr>
            </w:pPr>
            <w:r>
              <w:rPr>
                <w:rFonts w:eastAsia="仿宋_GB2312"/>
                <w:b/>
                <w:bCs/>
                <w:sz w:val="24"/>
              </w:rPr>
              <w:t>INCI名</w:t>
            </w:r>
          </w:p>
        </w:tc>
        <w:tc>
          <w:tcPr>
            <w:tcW w:w="2375" w:type="dxa"/>
            <w:vAlign w:val="center"/>
          </w:tcPr>
          <w:p w14:paraId="41CE4402">
            <w:pPr>
              <w:pStyle w:val="25"/>
              <w:widowControl w:val="0"/>
              <w:spacing w:after="0" w:afterLines="0" w:line="240" w:lineRule="auto"/>
              <w:jc w:val="center"/>
              <w:rPr>
                <w:rFonts w:eastAsia="仿宋_GB2312"/>
                <w:b/>
                <w:bCs/>
                <w:sz w:val="24"/>
              </w:rPr>
            </w:pPr>
            <w:r>
              <w:rPr>
                <w:rFonts w:eastAsia="仿宋_GB2312"/>
                <w:b/>
                <w:bCs/>
                <w:sz w:val="24"/>
              </w:rPr>
              <w:t>实际成分含量（%）</w:t>
            </w:r>
          </w:p>
        </w:tc>
      </w:tr>
      <w:tr w14:paraId="4320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007BAB06">
            <w:pPr>
              <w:pStyle w:val="25"/>
              <w:widowControl w:val="0"/>
              <w:spacing w:after="0" w:afterLines="0" w:line="240" w:lineRule="auto"/>
              <w:jc w:val="center"/>
              <w:rPr>
                <w:rFonts w:eastAsia="仿宋_GB2312"/>
                <w:sz w:val="24"/>
              </w:rPr>
            </w:pPr>
            <w:r>
              <w:rPr>
                <w:rFonts w:hint="eastAsia" w:eastAsia="仿宋_GB2312"/>
                <w:sz w:val="24"/>
              </w:rPr>
              <w:t>水</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73519C14">
            <w:pPr>
              <w:pStyle w:val="25"/>
              <w:widowControl w:val="0"/>
              <w:spacing w:after="0" w:afterLines="0" w:line="240" w:lineRule="auto"/>
              <w:jc w:val="center"/>
              <w:rPr>
                <w:rFonts w:eastAsia="仿宋_GB2312"/>
                <w:sz w:val="24"/>
              </w:rPr>
            </w:pPr>
            <w:r>
              <w:rPr>
                <w:rFonts w:hint="eastAsia" w:eastAsia="仿宋_GB2312"/>
                <w:sz w:val="24"/>
              </w:rPr>
              <w:t>AQUA</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25D3BB91">
            <w:pPr>
              <w:pStyle w:val="25"/>
              <w:widowControl w:val="0"/>
              <w:spacing w:after="0" w:afterLines="0" w:line="240" w:lineRule="auto"/>
              <w:jc w:val="center"/>
              <w:rPr>
                <w:rFonts w:eastAsia="仿宋_GB2312"/>
                <w:sz w:val="24"/>
              </w:rPr>
            </w:pPr>
            <w:r>
              <w:rPr>
                <w:rFonts w:hint="eastAsia" w:eastAsia="仿宋_GB2312"/>
                <w:sz w:val="24"/>
              </w:rPr>
              <w:t>xxx</w:t>
            </w:r>
          </w:p>
        </w:tc>
      </w:tr>
      <w:tr w14:paraId="76A2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67FDC0AF">
            <w:pPr>
              <w:pStyle w:val="25"/>
              <w:widowControl w:val="0"/>
              <w:spacing w:after="0" w:afterLines="0" w:line="240" w:lineRule="auto"/>
              <w:jc w:val="center"/>
              <w:rPr>
                <w:rFonts w:eastAsia="仿宋_GB2312"/>
                <w:sz w:val="24"/>
              </w:rPr>
            </w:pPr>
            <w:r>
              <w:rPr>
                <w:rFonts w:hint="eastAsia" w:eastAsia="仿宋_GB2312"/>
                <w:sz w:val="24"/>
              </w:rPr>
              <w:t>甘油</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0DCC8504">
            <w:pPr>
              <w:pStyle w:val="25"/>
              <w:widowControl w:val="0"/>
              <w:spacing w:after="0" w:afterLines="0" w:line="240" w:lineRule="auto"/>
              <w:jc w:val="center"/>
              <w:rPr>
                <w:rFonts w:eastAsia="仿宋_GB2312"/>
                <w:sz w:val="24"/>
              </w:rPr>
            </w:pPr>
            <w:r>
              <w:rPr>
                <w:rFonts w:hint="eastAsia" w:eastAsia="仿宋_GB2312"/>
                <w:sz w:val="24"/>
              </w:rPr>
              <w:t>GLYCERIN</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464CB366">
            <w:pPr>
              <w:pStyle w:val="25"/>
              <w:widowControl w:val="0"/>
              <w:spacing w:after="0" w:afterLines="0" w:line="240" w:lineRule="auto"/>
              <w:jc w:val="center"/>
              <w:rPr>
                <w:rFonts w:eastAsia="仿宋_GB2312"/>
                <w:sz w:val="24"/>
              </w:rPr>
            </w:pPr>
            <w:r>
              <w:rPr>
                <w:rFonts w:hint="eastAsia" w:eastAsia="仿宋_GB2312"/>
                <w:sz w:val="24"/>
              </w:rPr>
              <w:t>xxx</w:t>
            </w:r>
          </w:p>
        </w:tc>
      </w:tr>
      <w:tr w14:paraId="7076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4A1DB5C6">
            <w:pPr>
              <w:pStyle w:val="25"/>
              <w:widowControl w:val="0"/>
              <w:spacing w:after="0" w:afterLines="0" w:line="240" w:lineRule="auto"/>
              <w:jc w:val="center"/>
              <w:rPr>
                <w:rFonts w:eastAsia="仿宋_GB2312"/>
                <w:sz w:val="24"/>
              </w:rPr>
            </w:pPr>
            <w:r>
              <w:rPr>
                <w:rFonts w:hint="eastAsia" w:eastAsia="仿宋_GB2312"/>
                <w:sz w:val="24"/>
              </w:rPr>
              <w:t>椰油醇-辛酸酯/癸酸酯</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6BA79CC3">
            <w:pPr>
              <w:pStyle w:val="25"/>
              <w:widowControl w:val="0"/>
              <w:spacing w:after="0" w:afterLines="0" w:line="240" w:lineRule="auto"/>
              <w:jc w:val="center"/>
              <w:rPr>
                <w:rFonts w:eastAsia="仿宋_GB2312"/>
                <w:sz w:val="24"/>
              </w:rPr>
            </w:pPr>
            <w:r>
              <w:rPr>
                <w:rFonts w:hint="eastAsia" w:eastAsia="仿宋_GB2312"/>
                <w:sz w:val="24"/>
              </w:rPr>
              <w:t>COCO-CAPRYLATE/CAPRATE</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421A4D37">
            <w:pPr>
              <w:pStyle w:val="25"/>
              <w:widowControl w:val="0"/>
              <w:spacing w:after="0" w:afterLines="0" w:line="240" w:lineRule="auto"/>
              <w:jc w:val="center"/>
              <w:rPr>
                <w:rFonts w:eastAsia="仿宋_GB2312"/>
                <w:sz w:val="24"/>
              </w:rPr>
            </w:pPr>
            <w:r>
              <w:rPr>
                <w:rFonts w:hint="eastAsia" w:eastAsia="仿宋_GB2312"/>
                <w:sz w:val="24"/>
              </w:rPr>
              <w:t>xxx</w:t>
            </w:r>
          </w:p>
        </w:tc>
      </w:tr>
      <w:tr w14:paraId="6B5D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4235DE96">
            <w:pPr>
              <w:pStyle w:val="25"/>
              <w:widowControl w:val="0"/>
              <w:spacing w:after="0" w:afterLines="0" w:line="240" w:lineRule="auto"/>
              <w:jc w:val="center"/>
              <w:rPr>
                <w:rFonts w:eastAsia="仿宋_GB2312"/>
                <w:sz w:val="24"/>
              </w:rPr>
            </w:pPr>
            <w:r>
              <w:rPr>
                <w:rFonts w:hint="eastAsia" w:eastAsia="仿宋_GB2312"/>
                <w:sz w:val="24"/>
              </w:rPr>
              <w:t>霍霍巴（SIMMONDSIA CHINENSIS）籽油</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0AF258C4">
            <w:pPr>
              <w:pStyle w:val="25"/>
              <w:widowControl w:val="0"/>
              <w:spacing w:after="0" w:afterLines="0" w:line="240" w:lineRule="auto"/>
              <w:jc w:val="center"/>
              <w:rPr>
                <w:rFonts w:eastAsia="仿宋_GB2312"/>
                <w:sz w:val="24"/>
              </w:rPr>
            </w:pPr>
            <w:r>
              <w:rPr>
                <w:rFonts w:hint="eastAsia" w:eastAsia="仿宋_GB2312"/>
                <w:sz w:val="24"/>
              </w:rPr>
              <w:t>SIMMONDSIA CHINENSIS (JOJOBA) SEED OIL</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362A03BC">
            <w:pPr>
              <w:pStyle w:val="25"/>
              <w:widowControl w:val="0"/>
              <w:spacing w:after="0" w:afterLines="0" w:line="240" w:lineRule="auto"/>
              <w:jc w:val="center"/>
              <w:rPr>
                <w:rFonts w:eastAsia="仿宋_GB2312"/>
                <w:sz w:val="24"/>
              </w:rPr>
            </w:pPr>
            <w:r>
              <w:rPr>
                <w:rFonts w:hint="eastAsia" w:eastAsia="仿宋_GB2312"/>
                <w:sz w:val="24"/>
              </w:rPr>
              <w:t>xxx</w:t>
            </w:r>
          </w:p>
        </w:tc>
      </w:tr>
      <w:tr w14:paraId="74C5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5EA0F70F">
            <w:pPr>
              <w:pStyle w:val="25"/>
              <w:widowControl w:val="0"/>
              <w:spacing w:after="0" w:afterLines="0" w:line="240" w:lineRule="auto"/>
              <w:jc w:val="center"/>
              <w:rPr>
                <w:rFonts w:eastAsia="仿宋_GB2312"/>
                <w:sz w:val="24"/>
              </w:rPr>
            </w:pPr>
            <w:r>
              <w:rPr>
                <w:rFonts w:hint="eastAsia" w:eastAsia="仿宋_GB2312"/>
                <w:sz w:val="24"/>
              </w:rPr>
              <w:t>牛油果树（BUTYROSPERMUM ）PARKII）果脂</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1CE3B94E">
            <w:pPr>
              <w:pStyle w:val="25"/>
              <w:widowControl w:val="0"/>
              <w:spacing w:after="0" w:afterLines="0" w:line="240" w:lineRule="auto"/>
              <w:jc w:val="center"/>
              <w:rPr>
                <w:rFonts w:eastAsia="仿宋_GB2312"/>
                <w:sz w:val="24"/>
              </w:rPr>
            </w:pPr>
            <w:r>
              <w:rPr>
                <w:rFonts w:hint="eastAsia" w:eastAsia="仿宋_GB2312"/>
                <w:sz w:val="24"/>
              </w:rPr>
              <w:t>BUTYROSPERMUM PARKII (SHEA) BUTTER</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54F231D2">
            <w:pPr>
              <w:pStyle w:val="25"/>
              <w:widowControl w:val="0"/>
              <w:spacing w:after="0" w:afterLines="0" w:line="240" w:lineRule="auto"/>
              <w:jc w:val="center"/>
              <w:rPr>
                <w:rFonts w:eastAsia="仿宋_GB2312"/>
                <w:sz w:val="24"/>
              </w:rPr>
            </w:pPr>
            <w:r>
              <w:rPr>
                <w:rFonts w:hint="eastAsia" w:eastAsia="仿宋_GB2312"/>
                <w:sz w:val="24"/>
              </w:rPr>
              <w:t>xxx</w:t>
            </w:r>
          </w:p>
        </w:tc>
      </w:tr>
      <w:tr w14:paraId="0FF6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7E933750">
            <w:pPr>
              <w:pStyle w:val="25"/>
              <w:widowControl w:val="0"/>
              <w:spacing w:after="0" w:afterLines="0" w:line="240" w:lineRule="auto"/>
              <w:jc w:val="center"/>
              <w:rPr>
                <w:rFonts w:eastAsia="仿宋_GB2312"/>
                <w:sz w:val="24"/>
              </w:rPr>
            </w:pPr>
            <w:r>
              <w:rPr>
                <w:rFonts w:hint="eastAsia" w:eastAsia="仿宋_GB2312"/>
                <w:sz w:val="24"/>
              </w:rPr>
              <w:t>鲸蜡硬脂醇</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2D4E768C">
            <w:pPr>
              <w:pStyle w:val="25"/>
              <w:widowControl w:val="0"/>
              <w:spacing w:after="0" w:afterLines="0" w:line="240" w:lineRule="auto"/>
              <w:jc w:val="center"/>
              <w:rPr>
                <w:rFonts w:eastAsia="仿宋_GB2312"/>
                <w:sz w:val="24"/>
              </w:rPr>
            </w:pPr>
            <w:r>
              <w:rPr>
                <w:rFonts w:hint="eastAsia" w:eastAsia="仿宋_GB2312"/>
                <w:sz w:val="24"/>
              </w:rPr>
              <w:t>CETEARYL ALCOHOL</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204CCF6F">
            <w:pPr>
              <w:pStyle w:val="25"/>
              <w:widowControl w:val="0"/>
              <w:spacing w:after="0" w:afterLines="0" w:line="240" w:lineRule="auto"/>
              <w:jc w:val="center"/>
              <w:rPr>
                <w:rFonts w:eastAsia="仿宋_GB2312"/>
                <w:sz w:val="24"/>
              </w:rPr>
            </w:pPr>
            <w:r>
              <w:rPr>
                <w:rFonts w:hint="eastAsia" w:eastAsia="仿宋_GB2312"/>
                <w:sz w:val="24"/>
              </w:rPr>
              <w:t>xxx</w:t>
            </w:r>
          </w:p>
        </w:tc>
      </w:tr>
      <w:tr w14:paraId="4551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726AC6F4">
            <w:pPr>
              <w:pStyle w:val="25"/>
              <w:widowControl w:val="0"/>
              <w:spacing w:after="0" w:afterLines="0" w:line="240" w:lineRule="auto"/>
              <w:jc w:val="center"/>
              <w:rPr>
                <w:rFonts w:eastAsia="仿宋_GB2312"/>
                <w:sz w:val="24"/>
              </w:rPr>
            </w:pPr>
            <w:r>
              <w:rPr>
                <w:rFonts w:hint="eastAsia" w:eastAsia="仿宋_GB2312"/>
                <w:sz w:val="24"/>
              </w:rPr>
              <w:t>聚丙烯酸钠</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14:paraId="0D75088C">
            <w:pPr>
              <w:pStyle w:val="25"/>
              <w:widowControl w:val="0"/>
              <w:spacing w:after="0" w:afterLines="0" w:line="240" w:lineRule="auto"/>
              <w:jc w:val="center"/>
              <w:rPr>
                <w:rFonts w:eastAsia="仿宋_GB2312"/>
                <w:sz w:val="24"/>
              </w:rPr>
            </w:pPr>
            <w:r>
              <w:rPr>
                <w:rFonts w:hint="eastAsia" w:eastAsia="仿宋_GB2312"/>
                <w:sz w:val="24"/>
              </w:rPr>
              <w:t>SODIUM POLYACRYLATE</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14:paraId="53D333F8">
            <w:pPr>
              <w:pStyle w:val="25"/>
              <w:widowControl w:val="0"/>
              <w:spacing w:after="0" w:afterLines="0" w:line="240" w:lineRule="auto"/>
              <w:jc w:val="center"/>
              <w:rPr>
                <w:rFonts w:eastAsia="仿宋_GB2312"/>
                <w:sz w:val="24"/>
              </w:rPr>
            </w:pPr>
            <w:r>
              <w:rPr>
                <w:rFonts w:hint="eastAsia" w:eastAsia="仿宋_GB2312"/>
                <w:sz w:val="24"/>
              </w:rPr>
              <w:t>xxx</w:t>
            </w:r>
          </w:p>
        </w:tc>
      </w:tr>
    </w:tbl>
    <w:p w14:paraId="5399ECD1">
      <w:pPr>
        <w:pStyle w:val="9"/>
        <w:spacing w:before="319" w:beforeLines="100" w:after="0" w:line="240" w:lineRule="exact"/>
        <w:ind w:firstLine="640" w:firstLineChars="200"/>
        <w:jc w:val="left"/>
        <w:rPr>
          <w:rFonts w:ascii="黑体" w:hAnsi="黑体" w:eastAsia="黑体"/>
          <w:b w:val="0"/>
        </w:rPr>
      </w:pPr>
    </w:p>
    <w:p w14:paraId="13E74881">
      <w:pPr>
        <w:pStyle w:val="9"/>
        <w:spacing w:before="319" w:beforeLines="100" w:after="0" w:line="240" w:lineRule="exact"/>
        <w:ind w:firstLine="640" w:firstLineChars="200"/>
        <w:jc w:val="left"/>
        <w:rPr>
          <w:rFonts w:ascii="黑体" w:hAnsi="黑体" w:eastAsia="黑体"/>
          <w:b w:val="0"/>
        </w:rPr>
      </w:pPr>
      <w:bookmarkStart w:id="8" w:name="_Toc169250111"/>
      <w:r>
        <w:rPr>
          <w:rFonts w:ascii="黑体" w:hAnsi="黑体" w:eastAsia="黑体"/>
          <w:b w:val="0"/>
        </w:rPr>
        <w:t>四、配方设计原则</w:t>
      </w:r>
      <w:bookmarkEnd w:id="7"/>
      <w:bookmarkEnd w:id="8"/>
    </w:p>
    <w:p w14:paraId="78BB42A9">
      <w:pPr>
        <w:adjustRightInd w:val="0"/>
        <w:snapToGrid w:val="0"/>
        <w:spacing w:line="590" w:lineRule="exact"/>
        <w:ind w:firstLine="640" w:firstLineChars="200"/>
        <w:rPr>
          <w:rFonts w:eastAsia="仿宋_GB2312"/>
          <w:sz w:val="32"/>
          <w:szCs w:val="28"/>
        </w:rPr>
      </w:pPr>
      <w:r>
        <w:rPr>
          <w:rFonts w:hint="eastAsia" w:eastAsia="仿宋_GB2312"/>
          <w:sz w:val="32"/>
          <w:szCs w:val="28"/>
          <w:lang w:val="en-US" w:eastAsia="zh-CN"/>
        </w:rPr>
        <w:t>（略）</w:t>
      </w:r>
      <w:r>
        <w:rPr>
          <w:rFonts w:hint="eastAsia" w:eastAsia="仿宋_GB2312"/>
          <w:sz w:val="32"/>
          <w:szCs w:val="28"/>
        </w:rPr>
        <w:t>。</w:t>
      </w:r>
    </w:p>
    <w:p w14:paraId="7635AEF1">
      <w:pPr>
        <w:pStyle w:val="9"/>
        <w:spacing w:before="0" w:after="0" w:line="580" w:lineRule="exact"/>
        <w:ind w:firstLine="640" w:firstLineChars="200"/>
        <w:jc w:val="left"/>
        <w:rPr>
          <w:rFonts w:ascii="黑体" w:hAnsi="黑体" w:eastAsia="黑体"/>
          <w:b w:val="0"/>
        </w:rPr>
      </w:pPr>
      <w:bookmarkStart w:id="9" w:name="_Toc169250112"/>
      <w:bookmarkStart w:id="10" w:name="_Toc169020505"/>
      <w:r>
        <w:rPr>
          <w:rFonts w:hint="eastAsia" w:ascii="黑体" w:hAnsi="黑体" w:eastAsia="黑体"/>
          <w:b w:val="0"/>
        </w:rPr>
        <w:t>五、配方中各成分的安全评估</w:t>
      </w:r>
      <w:bookmarkEnd w:id="9"/>
      <w:bookmarkEnd w:id="10"/>
      <w:r>
        <w:rPr>
          <w:rFonts w:hint="eastAsia" w:ascii="黑体" w:hAnsi="黑体" w:eastAsia="黑体"/>
          <w:b w:val="0"/>
        </w:rPr>
        <w:t xml:space="preserve"> </w:t>
      </w:r>
    </w:p>
    <w:p w14:paraId="79AF6409">
      <w:pPr>
        <w:adjustRightInd w:val="0"/>
        <w:snapToGrid w:val="0"/>
        <w:spacing w:line="590" w:lineRule="exact"/>
        <w:ind w:firstLine="643" w:firstLineChars="200"/>
        <w:rPr>
          <w:rFonts w:eastAsia="仿宋_GB2312"/>
          <w:sz w:val="32"/>
          <w:szCs w:val="28"/>
        </w:rPr>
      </w:pPr>
      <w:r>
        <w:rPr>
          <w:rFonts w:hint="eastAsia" w:eastAsia="仿宋_GB2312"/>
          <w:b/>
          <w:sz w:val="32"/>
          <w:szCs w:val="28"/>
        </w:rPr>
        <w:t>1号原料：</w:t>
      </w:r>
      <w:r>
        <w:rPr>
          <w:rFonts w:hint="eastAsia" w:eastAsia="仿宋_GB2312"/>
          <w:sz w:val="32"/>
          <w:szCs w:val="28"/>
        </w:rPr>
        <w:t>水，本产品使用的水符合国家饮用水标准，无安全风险。</w:t>
      </w:r>
    </w:p>
    <w:p w14:paraId="7DE91294">
      <w:pPr>
        <w:adjustRightInd w:val="0"/>
        <w:snapToGrid w:val="0"/>
        <w:spacing w:line="590" w:lineRule="exact"/>
        <w:ind w:firstLine="643" w:firstLineChars="200"/>
        <w:rPr>
          <w:rFonts w:eastAsia="仿宋_GB2312"/>
          <w:sz w:val="32"/>
          <w:szCs w:val="28"/>
        </w:rPr>
      </w:pPr>
      <w:r>
        <w:rPr>
          <w:rFonts w:hint="eastAsia" w:eastAsia="仿宋_GB2312"/>
          <w:b/>
          <w:sz w:val="32"/>
          <w:szCs w:val="28"/>
        </w:rPr>
        <w:t>2号原料：</w:t>
      </w:r>
      <w:r>
        <w:rPr>
          <w:rFonts w:hint="eastAsia" w:eastAsia="仿宋_GB2312"/>
          <w:sz w:val="32"/>
          <w:szCs w:val="28"/>
        </w:rPr>
        <w:t>甘油，</w:t>
      </w:r>
      <w:r>
        <w:rPr>
          <w:rFonts w:eastAsia="仿宋_GB2312"/>
          <w:sz w:val="32"/>
          <w:szCs w:val="28"/>
        </w:rPr>
        <w:t>美国化妆品原料评价委员会（CIR）</w:t>
      </w:r>
      <w:r>
        <w:rPr>
          <w:rFonts w:hint="eastAsia" w:eastAsia="仿宋_GB2312"/>
          <w:sz w:val="32"/>
          <w:szCs w:val="28"/>
        </w:rPr>
        <w:t>评估结果显示，浓度不高于21%时，该原料在婴儿产品（Baby products）中的使用是安全的</w:t>
      </w:r>
      <w:r>
        <w:rPr>
          <w:rFonts w:eastAsia="仿宋_GB2312"/>
          <w:sz w:val="32"/>
          <w:szCs w:val="28"/>
          <w:vertAlign w:val="superscript"/>
        </w:rPr>
        <w:t>[</w:t>
      </w:r>
      <w:r>
        <w:rPr>
          <w:rFonts w:hint="eastAsia" w:eastAsia="仿宋_GB2312"/>
          <w:sz w:val="32"/>
          <w:szCs w:val="28"/>
          <w:vertAlign w:val="superscript"/>
        </w:rPr>
        <w:t>5</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w:t>
      </w:r>
      <w:r>
        <w:rPr>
          <w:rFonts w:eastAsia="仿宋_GB2312"/>
          <w:sz w:val="32"/>
          <w:szCs w:val="28"/>
        </w:rPr>
        <w:t>%，在本产品中应用风险在可接受范围之内。</w:t>
      </w:r>
    </w:p>
    <w:p w14:paraId="4CD517A1">
      <w:pPr>
        <w:adjustRightInd w:val="0"/>
        <w:snapToGrid w:val="0"/>
        <w:spacing w:line="590" w:lineRule="exact"/>
        <w:ind w:firstLine="643" w:firstLineChars="200"/>
        <w:rPr>
          <w:rFonts w:eastAsia="仿宋_GB2312"/>
          <w:sz w:val="32"/>
          <w:szCs w:val="28"/>
        </w:rPr>
      </w:pPr>
      <w:r>
        <w:rPr>
          <w:rFonts w:hint="eastAsia" w:eastAsia="仿宋_GB2312"/>
          <w:b/>
          <w:sz w:val="32"/>
          <w:szCs w:val="28"/>
        </w:rPr>
        <w:t>3号原料：</w:t>
      </w:r>
      <w:r>
        <w:rPr>
          <w:rFonts w:hint="eastAsia" w:eastAsia="仿宋_GB2312"/>
          <w:sz w:val="32"/>
          <w:szCs w:val="28"/>
        </w:rPr>
        <w:t>椰油醇-辛酸酯/癸酸酯，</w:t>
      </w:r>
      <w:r>
        <w:rPr>
          <w:rFonts w:eastAsia="仿宋_GB2312"/>
          <w:sz w:val="32"/>
          <w:szCs w:val="28"/>
        </w:rPr>
        <w:t>CIR评估</w:t>
      </w:r>
      <w:r>
        <w:rPr>
          <w:rFonts w:hint="eastAsia" w:eastAsia="仿宋_GB2312"/>
          <w:sz w:val="32"/>
          <w:szCs w:val="28"/>
        </w:rPr>
        <w:t>结果显示，配方无刺激性、浓度不高于35%时，该原料在驻留类（</w:t>
      </w:r>
      <w:r>
        <w:rPr>
          <w:rFonts w:eastAsia="仿宋_GB2312"/>
          <w:sz w:val="32"/>
          <w:szCs w:val="28"/>
        </w:rPr>
        <w:t>Leave-on</w:t>
      </w:r>
      <w:r>
        <w:rPr>
          <w:rFonts w:hint="eastAsia" w:eastAsia="仿宋_GB2312"/>
          <w:sz w:val="32"/>
          <w:szCs w:val="28"/>
        </w:rPr>
        <w:t>）化妆品中的使用是安全的</w:t>
      </w:r>
      <w:r>
        <w:rPr>
          <w:rFonts w:eastAsia="仿宋_GB2312"/>
          <w:sz w:val="32"/>
          <w:szCs w:val="28"/>
          <w:vertAlign w:val="superscript"/>
        </w:rPr>
        <w:t>[</w:t>
      </w:r>
      <w:r>
        <w:rPr>
          <w:rFonts w:hint="eastAsia" w:eastAsia="仿宋_GB2312"/>
          <w:sz w:val="32"/>
          <w:szCs w:val="28"/>
          <w:vertAlign w:val="superscript"/>
        </w:rPr>
        <w:t>6</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%，且该产品的多次皮肤刺激性试验结果为</w:t>
      </w:r>
      <w:r>
        <w:rPr>
          <w:rFonts w:hint="eastAsia" w:eastAsia="仿宋_GB2312"/>
          <w:sz w:val="32"/>
          <w:szCs w:val="28"/>
        </w:rPr>
        <w:t>无刺激性。该原料</w:t>
      </w:r>
      <w:r>
        <w:rPr>
          <w:rFonts w:eastAsia="仿宋_GB2312"/>
          <w:sz w:val="32"/>
          <w:szCs w:val="28"/>
        </w:rPr>
        <w:t>在本产品中应用风险在可接受范围之内。</w:t>
      </w:r>
    </w:p>
    <w:p w14:paraId="7EF6B52A">
      <w:pPr>
        <w:adjustRightInd w:val="0"/>
        <w:snapToGrid w:val="0"/>
        <w:spacing w:line="590" w:lineRule="exact"/>
        <w:ind w:firstLine="643" w:firstLineChars="200"/>
        <w:rPr>
          <w:rFonts w:eastAsia="仿宋_GB2312"/>
          <w:sz w:val="32"/>
          <w:szCs w:val="28"/>
        </w:rPr>
      </w:pPr>
      <w:r>
        <w:rPr>
          <w:rFonts w:hint="eastAsia" w:eastAsia="仿宋_GB2312"/>
          <w:b/>
          <w:sz w:val="32"/>
          <w:szCs w:val="28"/>
        </w:rPr>
        <w:t>4号原料：</w:t>
      </w:r>
      <w:r>
        <w:rPr>
          <w:rFonts w:hint="eastAsia" w:eastAsia="仿宋_GB2312"/>
          <w:sz w:val="32"/>
          <w:szCs w:val="28"/>
        </w:rPr>
        <w:t>霍霍巴（SIMMONDSIA CHINENSIS）籽油，</w:t>
      </w:r>
      <w:r>
        <w:rPr>
          <w:rFonts w:eastAsia="仿宋_GB2312"/>
          <w:sz w:val="32"/>
          <w:szCs w:val="28"/>
        </w:rPr>
        <w:t>CIR评估</w:t>
      </w:r>
      <w:r>
        <w:rPr>
          <w:rFonts w:hint="eastAsia" w:eastAsia="仿宋_GB2312"/>
          <w:sz w:val="32"/>
          <w:szCs w:val="28"/>
        </w:rPr>
        <w:t>结果显示，浓度不高于53%时，该原料在面部和颈部护理产品（</w:t>
      </w:r>
      <w:r>
        <w:rPr>
          <w:rFonts w:eastAsia="仿宋_GB2312"/>
          <w:sz w:val="32"/>
          <w:szCs w:val="28"/>
        </w:rPr>
        <w:t>Face and neck creams, lotions, powder and sprays</w:t>
      </w:r>
      <w:r>
        <w:rPr>
          <w:rFonts w:hint="eastAsia" w:eastAsia="仿宋_GB2312"/>
          <w:sz w:val="32"/>
          <w:szCs w:val="28"/>
        </w:rPr>
        <w:t>）中的使用是安全的</w:t>
      </w:r>
      <w:r>
        <w:rPr>
          <w:rFonts w:eastAsia="仿宋_GB2312"/>
          <w:sz w:val="32"/>
          <w:szCs w:val="28"/>
          <w:vertAlign w:val="superscript"/>
        </w:rPr>
        <w:t>[</w:t>
      </w:r>
      <w:r>
        <w:rPr>
          <w:rFonts w:hint="eastAsia" w:eastAsia="仿宋_GB2312"/>
          <w:sz w:val="32"/>
          <w:szCs w:val="28"/>
          <w:vertAlign w:val="superscript"/>
        </w:rPr>
        <w:t>7</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14:paraId="19C17E8E">
      <w:pPr>
        <w:adjustRightInd w:val="0"/>
        <w:snapToGrid w:val="0"/>
        <w:spacing w:line="590" w:lineRule="exact"/>
        <w:ind w:firstLine="643" w:firstLineChars="200"/>
        <w:rPr>
          <w:rFonts w:eastAsia="仿宋_GB2312"/>
          <w:sz w:val="32"/>
          <w:szCs w:val="28"/>
        </w:rPr>
      </w:pPr>
      <w:r>
        <w:rPr>
          <w:rFonts w:hint="eastAsia" w:eastAsia="仿宋_GB2312"/>
          <w:b/>
          <w:sz w:val="32"/>
          <w:szCs w:val="28"/>
        </w:rPr>
        <w:t>5号原料：</w:t>
      </w:r>
      <w:r>
        <w:rPr>
          <w:rFonts w:hint="eastAsia" w:eastAsia="仿宋_GB2312"/>
          <w:sz w:val="32"/>
          <w:szCs w:val="28"/>
        </w:rPr>
        <w:t>牛油果树（BUTYROSPERMUM PARKII）果脂，</w:t>
      </w:r>
      <w:r>
        <w:rPr>
          <w:rFonts w:eastAsia="仿宋_GB2312"/>
          <w:sz w:val="32"/>
          <w:szCs w:val="28"/>
        </w:rPr>
        <w:t>CIR评估</w:t>
      </w:r>
      <w:r>
        <w:rPr>
          <w:rFonts w:hint="eastAsia" w:eastAsia="仿宋_GB2312"/>
          <w:sz w:val="32"/>
          <w:szCs w:val="28"/>
        </w:rPr>
        <w:t>结果显示，浓度不高于5%时，该原料在婴儿产品中的使用是安全的</w:t>
      </w:r>
      <w:r>
        <w:rPr>
          <w:rFonts w:eastAsia="仿宋_GB2312"/>
          <w:sz w:val="32"/>
          <w:szCs w:val="28"/>
          <w:vertAlign w:val="superscript"/>
        </w:rPr>
        <w:t>[</w:t>
      </w:r>
      <w:r>
        <w:rPr>
          <w:rFonts w:hint="eastAsia" w:eastAsia="仿宋_GB2312"/>
          <w:sz w:val="32"/>
          <w:szCs w:val="28"/>
          <w:vertAlign w:val="superscript"/>
        </w:rPr>
        <w:t>8</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14:paraId="51E67321">
      <w:pPr>
        <w:adjustRightInd w:val="0"/>
        <w:snapToGrid w:val="0"/>
        <w:spacing w:line="590" w:lineRule="exact"/>
        <w:ind w:firstLine="643" w:firstLineChars="200"/>
        <w:rPr>
          <w:rFonts w:eastAsia="仿宋_GB2312"/>
          <w:sz w:val="32"/>
          <w:szCs w:val="28"/>
        </w:rPr>
      </w:pPr>
      <w:r>
        <w:rPr>
          <w:rFonts w:hint="eastAsia" w:eastAsia="仿宋_GB2312"/>
          <w:b/>
          <w:sz w:val="32"/>
          <w:szCs w:val="28"/>
        </w:rPr>
        <w:t>6号原料：</w:t>
      </w:r>
      <w:r>
        <w:rPr>
          <w:rFonts w:hint="eastAsia" w:eastAsia="仿宋_GB2312"/>
          <w:sz w:val="32"/>
          <w:szCs w:val="28"/>
        </w:rPr>
        <w:t>鲸蜡硬脂醇，</w:t>
      </w:r>
      <w:r>
        <w:rPr>
          <w:rFonts w:eastAsia="仿宋_GB2312"/>
          <w:sz w:val="32"/>
          <w:szCs w:val="28"/>
        </w:rPr>
        <w:t>CIR评估</w:t>
      </w:r>
      <w:r>
        <w:rPr>
          <w:rFonts w:hint="eastAsia" w:eastAsia="仿宋_GB2312"/>
          <w:sz w:val="32"/>
          <w:szCs w:val="28"/>
        </w:rPr>
        <w:t>结果显示，浓度不高于5%时，该原料在婴儿护理产品（乳液、油、粉和霜，Baby products，</w:t>
      </w:r>
      <w:r>
        <w:rPr>
          <w:rFonts w:eastAsia="仿宋_GB2312"/>
          <w:sz w:val="32"/>
          <w:szCs w:val="28"/>
        </w:rPr>
        <w:t>Lotions, oils, powders, and creams</w:t>
      </w:r>
      <w:r>
        <w:rPr>
          <w:rFonts w:hint="eastAsia" w:eastAsia="仿宋_GB2312"/>
          <w:sz w:val="32"/>
          <w:szCs w:val="28"/>
        </w:rPr>
        <w:t>）中的使用是安全的</w:t>
      </w:r>
      <w:r>
        <w:rPr>
          <w:rFonts w:eastAsia="仿宋_GB2312"/>
          <w:sz w:val="32"/>
          <w:szCs w:val="28"/>
          <w:vertAlign w:val="superscript"/>
        </w:rPr>
        <w:t>[</w:t>
      </w:r>
      <w:r>
        <w:rPr>
          <w:rFonts w:hint="eastAsia" w:eastAsia="仿宋_GB2312"/>
          <w:sz w:val="32"/>
          <w:szCs w:val="28"/>
          <w:vertAlign w:val="superscript"/>
        </w:rPr>
        <w:t>9</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14:paraId="0252F5CD">
      <w:pPr>
        <w:adjustRightInd w:val="0"/>
        <w:snapToGrid w:val="0"/>
        <w:spacing w:line="590" w:lineRule="exact"/>
        <w:ind w:firstLine="643" w:firstLineChars="200"/>
        <w:rPr>
          <w:rFonts w:eastAsia="仿宋_GB2312"/>
          <w:sz w:val="32"/>
          <w:szCs w:val="28"/>
        </w:rPr>
      </w:pPr>
      <w:r>
        <w:rPr>
          <w:rFonts w:hint="eastAsia" w:eastAsia="仿宋_GB2312"/>
          <w:b/>
          <w:sz w:val="32"/>
          <w:szCs w:val="28"/>
        </w:rPr>
        <w:t>7号原料：</w:t>
      </w:r>
      <w:r>
        <w:rPr>
          <w:rFonts w:hint="eastAsia" w:eastAsia="仿宋_GB2312"/>
          <w:sz w:val="32"/>
          <w:szCs w:val="28"/>
        </w:rPr>
        <w:t>聚丙烯酸钠，</w:t>
      </w:r>
      <w:r>
        <w:rPr>
          <w:rFonts w:eastAsia="仿宋_GB2312"/>
          <w:sz w:val="32"/>
          <w:szCs w:val="28"/>
        </w:rPr>
        <w:t>CIR评估</w:t>
      </w:r>
      <w:r>
        <w:rPr>
          <w:rFonts w:hint="eastAsia" w:eastAsia="仿宋_GB2312"/>
          <w:sz w:val="32"/>
          <w:szCs w:val="28"/>
        </w:rPr>
        <w:t>结果显示，配方无刺激性、浓度不高于29.7%时，该原料在驻留类化妆品中的使用是安全的</w:t>
      </w:r>
      <w:r>
        <w:rPr>
          <w:rFonts w:eastAsia="仿宋_GB2312"/>
          <w:sz w:val="32"/>
          <w:szCs w:val="28"/>
          <w:vertAlign w:val="superscript"/>
        </w:rPr>
        <w:t>[</w:t>
      </w:r>
      <w:r>
        <w:rPr>
          <w:rFonts w:hint="eastAsia" w:eastAsia="仿宋_GB2312"/>
          <w:sz w:val="32"/>
          <w:szCs w:val="28"/>
          <w:vertAlign w:val="superscript"/>
        </w:rPr>
        <w:t>10</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%，且该产品的多次皮肤刺激性试验结果为</w:t>
      </w:r>
      <w:r>
        <w:rPr>
          <w:rFonts w:hint="eastAsia" w:eastAsia="仿宋_GB2312"/>
          <w:sz w:val="32"/>
          <w:szCs w:val="28"/>
        </w:rPr>
        <w:t>无刺激性。该原料</w:t>
      </w:r>
      <w:r>
        <w:rPr>
          <w:rFonts w:eastAsia="仿宋_GB2312"/>
          <w:sz w:val="32"/>
          <w:szCs w:val="28"/>
        </w:rPr>
        <w:t>在本产品中应用风险在可接受范围之内。</w:t>
      </w:r>
    </w:p>
    <w:p w14:paraId="3E6B1BBB">
      <w:pPr>
        <w:pStyle w:val="9"/>
        <w:spacing w:before="0" w:after="0" w:line="580" w:lineRule="exact"/>
        <w:ind w:firstLine="640" w:firstLineChars="200"/>
        <w:jc w:val="left"/>
        <w:rPr>
          <w:rFonts w:ascii="黑体" w:hAnsi="黑体" w:eastAsia="黑体"/>
          <w:b w:val="0"/>
        </w:rPr>
      </w:pPr>
      <w:bookmarkStart w:id="11" w:name="_Toc169250113"/>
      <w:bookmarkStart w:id="12" w:name="_Toc169020506"/>
      <w:r>
        <w:rPr>
          <w:rFonts w:ascii="黑体" w:hAnsi="黑体" w:eastAsia="黑体"/>
          <w:b w:val="0"/>
        </w:rPr>
        <w:t>六、可能存在的风险物质的安全评估</w:t>
      </w:r>
      <w:bookmarkEnd w:id="11"/>
      <w:bookmarkEnd w:id="12"/>
    </w:p>
    <w:p w14:paraId="2D446FC4">
      <w:pPr>
        <w:adjustRightInd w:val="0"/>
        <w:snapToGrid w:val="0"/>
        <w:spacing w:line="560" w:lineRule="exact"/>
        <w:ind w:firstLine="640" w:firstLineChars="200"/>
        <w:rPr>
          <w:rFonts w:eastAsia="仿宋_GB2312"/>
          <w:sz w:val="32"/>
          <w:szCs w:val="28"/>
        </w:rPr>
      </w:pPr>
      <w:r>
        <w:rPr>
          <w:rFonts w:eastAsia="仿宋_GB2312"/>
          <w:sz w:val="32"/>
          <w:szCs w:val="28"/>
        </w:rPr>
        <w:t>本产品按照《化妆品安全评估技术导则》</w:t>
      </w:r>
      <w:r>
        <w:rPr>
          <w:rFonts w:hint="eastAsia" w:eastAsia="仿宋_GB2312"/>
          <w:sz w:val="32"/>
          <w:szCs w:val="28"/>
          <w:lang w:val="en-US" w:eastAsia="zh-CN"/>
        </w:rPr>
        <w:t>和《化妆品风险物质识别与评估技术指导原则》</w:t>
      </w:r>
      <w:r>
        <w:rPr>
          <w:rFonts w:eastAsia="仿宋_GB2312"/>
          <w:sz w:val="32"/>
          <w:szCs w:val="28"/>
        </w:rPr>
        <w:t>的要求，基于当前科学认知水平，对可能由化妆品原料带入、生产过程中产生或带入的风险物质进行评估，结果表明：</w:t>
      </w:r>
    </w:p>
    <w:p w14:paraId="2AA3F82C">
      <w:pPr>
        <w:adjustRightInd w:val="0"/>
        <w:snapToGrid w:val="0"/>
        <w:spacing w:line="560" w:lineRule="exact"/>
        <w:ind w:firstLine="640" w:firstLineChars="200"/>
        <w:rPr>
          <w:rFonts w:eastAsia="仿宋_GB2312"/>
          <w:sz w:val="32"/>
          <w:szCs w:val="28"/>
        </w:rPr>
      </w:pPr>
      <w:r>
        <w:rPr>
          <w:rFonts w:eastAsia="仿宋_GB2312"/>
          <w:sz w:val="32"/>
          <w:szCs w:val="28"/>
        </w:rPr>
        <w:t>本产品的生产符合国家相关法律法规，对生产过程和产品包装材料进行严格的管理和控制。</w:t>
      </w:r>
    </w:p>
    <w:p w14:paraId="7A5EF3C5">
      <w:pPr>
        <w:adjustRightInd w:val="0"/>
        <w:snapToGrid w:val="0"/>
        <w:spacing w:line="560" w:lineRule="exact"/>
        <w:ind w:firstLine="640" w:firstLineChars="200"/>
        <w:rPr>
          <w:rFonts w:eastAsia="仿宋_GB2312"/>
          <w:sz w:val="32"/>
          <w:szCs w:val="28"/>
        </w:rPr>
      </w:pPr>
      <w:r>
        <w:rPr>
          <w:rFonts w:eastAsia="仿宋_GB2312"/>
          <w:sz w:val="32"/>
          <w:szCs w:val="28"/>
        </w:rPr>
        <w:t>产品中可能存在的安全性风险物质是技术上无法避免、由原料带入的杂质。残留的微量杂质在正常合理使用条件下不会对人体健康造成危害。产品安全性风险物质危害识别表见表</w:t>
      </w:r>
      <w:r>
        <w:rPr>
          <w:rFonts w:hint="eastAsia" w:eastAsia="仿宋_GB2312"/>
          <w:sz w:val="32"/>
          <w:szCs w:val="28"/>
        </w:rPr>
        <w:t>3</w:t>
      </w:r>
      <w:r>
        <w:rPr>
          <w:rFonts w:eastAsia="仿宋_GB2312"/>
          <w:sz w:val="32"/>
          <w:szCs w:val="28"/>
        </w:rPr>
        <w:t>。</w:t>
      </w:r>
    </w:p>
    <w:p w14:paraId="4954CF31">
      <w:pPr>
        <w:pStyle w:val="31"/>
        <w:widowControl w:val="0"/>
        <w:spacing w:before="159" w:after="0" w:afterLines="0"/>
        <w:rPr>
          <w:rFonts w:eastAsia="仿宋_GB2312"/>
          <w:b/>
          <w:bCs/>
          <w:sz w:val="28"/>
          <w:szCs w:val="28"/>
        </w:rPr>
      </w:pPr>
      <w:r>
        <w:rPr>
          <w:rFonts w:eastAsia="仿宋_GB2312"/>
          <w:b/>
          <w:bCs/>
          <w:sz w:val="28"/>
          <w:szCs w:val="28"/>
        </w:rPr>
        <w:t>表</w:t>
      </w:r>
      <w:r>
        <w:rPr>
          <w:rFonts w:hint="eastAsia" w:eastAsia="仿宋_GB2312"/>
          <w:b/>
          <w:bCs/>
          <w:sz w:val="28"/>
          <w:szCs w:val="28"/>
        </w:rPr>
        <w:t>3</w:t>
      </w:r>
      <w:r>
        <w:rPr>
          <w:rFonts w:eastAsia="仿宋_GB2312"/>
          <w:b/>
          <w:bCs/>
          <w:sz w:val="28"/>
          <w:szCs w:val="28"/>
        </w:rPr>
        <w:t xml:space="preserve"> </w:t>
      </w:r>
      <w:r>
        <w:rPr>
          <w:rFonts w:hint="eastAsia" w:eastAsia="仿宋_GB2312"/>
          <w:b/>
          <w:bCs/>
          <w:sz w:val="28"/>
          <w:szCs w:val="28"/>
        </w:rPr>
        <w:t>化妆品</w:t>
      </w:r>
      <w:r>
        <w:rPr>
          <w:rFonts w:eastAsia="仿宋_GB2312"/>
          <w:b/>
          <w:bCs/>
          <w:sz w:val="28"/>
          <w:szCs w:val="28"/>
        </w:rPr>
        <w:t>中安全性风险物质危害识别表</w:t>
      </w:r>
    </w:p>
    <w:tbl>
      <w:tblPr>
        <w:tblStyle w:val="1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428"/>
        <w:gridCol w:w="4436"/>
      </w:tblGrid>
      <w:tr w14:paraId="1756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3014" w:type="dxa"/>
            <w:vAlign w:val="center"/>
          </w:tcPr>
          <w:p w14:paraId="41686085">
            <w:pPr>
              <w:adjustRightInd w:val="0"/>
              <w:snapToGrid w:val="0"/>
              <w:spacing w:line="260" w:lineRule="exact"/>
              <w:jc w:val="center"/>
              <w:rPr>
                <w:rFonts w:eastAsia="仿宋_GB2312"/>
                <w:b/>
                <w:sz w:val="24"/>
              </w:rPr>
            </w:pPr>
            <w:r>
              <w:rPr>
                <w:rFonts w:eastAsia="仿宋_GB2312"/>
                <w:b/>
                <w:sz w:val="24"/>
              </w:rPr>
              <w:t>标准中文名称</w:t>
            </w:r>
          </w:p>
        </w:tc>
        <w:tc>
          <w:tcPr>
            <w:tcW w:w="1428" w:type="dxa"/>
            <w:vAlign w:val="center"/>
          </w:tcPr>
          <w:p w14:paraId="3433907D">
            <w:pPr>
              <w:adjustRightInd w:val="0"/>
              <w:snapToGrid w:val="0"/>
              <w:spacing w:line="260" w:lineRule="exact"/>
              <w:jc w:val="center"/>
              <w:rPr>
                <w:rFonts w:eastAsia="仿宋_GB2312"/>
                <w:b/>
                <w:sz w:val="24"/>
              </w:rPr>
            </w:pPr>
            <w:r>
              <w:rPr>
                <w:rFonts w:eastAsia="仿宋_GB2312"/>
                <w:b/>
                <w:sz w:val="24"/>
              </w:rPr>
              <w:t>可能含有的风险物质</w:t>
            </w:r>
          </w:p>
        </w:tc>
        <w:tc>
          <w:tcPr>
            <w:tcW w:w="4436" w:type="dxa"/>
            <w:vAlign w:val="center"/>
          </w:tcPr>
          <w:p w14:paraId="7F452B69">
            <w:pPr>
              <w:adjustRightInd w:val="0"/>
              <w:snapToGrid w:val="0"/>
              <w:spacing w:line="260" w:lineRule="exact"/>
              <w:jc w:val="center"/>
              <w:rPr>
                <w:rFonts w:eastAsia="仿宋_GB2312"/>
                <w:b/>
                <w:sz w:val="24"/>
              </w:rPr>
            </w:pPr>
            <w:r>
              <w:rPr>
                <w:rFonts w:eastAsia="仿宋_GB2312"/>
                <w:b/>
                <w:sz w:val="24"/>
              </w:rPr>
              <w:t>备注</w:t>
            </w:r>
          </w:p>
        </w:tc>
      </w:tr>
      <w:tr w14:paraId="0C81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50B4F83F">
            <w:pPr>
              <w:widowControl/>
              <w:jc w:val="center"/>
              <w:textAlignment w:val="center"/>
              <w:rPr>
                <w:rFonts w:eastAsia="仿宋_GB2312"/>
                <w:kern w:val="0"/>
                <w:sz w:val="24"/>
                <w:szCs w:val="21"/>
              </w:rPr>
            </w:pPr>
            <w:r>
              <w:rPr>
                <w:rFonts w:hint="eastAsia" w:eastAsia="仿宋_GB2312"/>
                <w:kern w:val="0"/>
                <w:sz w:val="24"/>
                <w:szCs w:val="21"/>
              </w:rPr>
              <w:t>水</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76D0DB27">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E7E0E46">
            <w:pPr>
              <w:widowControl/>
              <w:jc w:val="center"/>
              <w:textAlignment w:val="center"/>
              <w:rPr>
                <w:rFonts w:eastAsia="仿宋_GB2312"/>
                <w:kern w:val="0"/>
                <w:sz w:val="24"/>
                <w:szCs w:val="21"/>
              </w:rPr>
            </w:pPr>
            <w:r>
              <w:rPr>
                <w:rFonts w:eastAsia="仿宋_GB2312"/>
                <w:kern w:val="0"/>
                <w:sz w:val="24"/>
                <w:szCs w:val="21"/>
              </w:rPr>
              <w:t>/</w:t>
            </w:r>
          </w:p>
        </w:tc>
      </w:tr>
      <w:tr w14:paraId="7C62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4DEC6E49">
            <w:pPr>
              <w:widowControl/>
              <w:jc w:val="center"/>
              <w:textAlignment w:val="center"/>
              <w:rPr>
                <w:rFonts w:eastAsia="仿宋_GB2312"/>
                <w:kern w:val="0"/>
                <w:sz w:val="24"/>
                <w:szCs w:val="21"/>
              </w:rPr>
            </w:pPr>
            <w:r>
              <w:rPr>
                <w:rFonts w:hint="eastAsia" w:eastAsia="仿宋_GB2312"/>
                <w:kern w:val="0"/>
                <w:sz w:val="24"/>
                <w:szCs w:val="21"/>
              </w:rPr>
              <w:t>甘油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1666B895">
            <w:pPr>
              <w:widowControl/>
              <w:jc w:val="center"/>
              <w:textAlignment w:val="center"/>
              <w:rPr>
                <w:rFonts w:eastAsia="仿宋_GB2312"/>
                <w:kern w:val="0"/>
                <w:sz w:val="24"/>
                <w:szCs w:val="21"/>
              </w:rPr>
            </w:pPr>
            <w:r>
              <w:rPr>
                <w:rFonts w:hint="eastAsia" w:eastAsia="仿宋_GB2312"/>
                <w:kern w:val="0"/>
                <w:sz w:val="24"/>
                <w:szCs w:val="21"/>
              </w:rPr>
              <w:t>二甘醇</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62E6AF90">
            <w:pPr>
              <w:widowControl/>
              <w:adjustRightInd w:val="0"/>
              <w:snapToGrid w:val="0"/>
              <w:spacing w:line="260" w:lineRule="exact"/>
              <w:ind w:firstLine="480"/>
              <w:jc w:val="left"/>
              <w:textAlignment w:val="center"/>
              <w:rPr>
                <w:rFonts w:eastAsia="仿宋_GB2312"/>
                <w:kern w:val="0"/>
                <w:sz w:val="24"/>
                <w:szCs w:val="21"/>
              </w:rPr>
            </w:pPr>
            <w:r>
              <w:rPr>
                <w:rFonts w:hint="eastAsia" w:eastAsia="仿宋_GB2312"/>
                <w:kern w:val="0"/>
                <w:sz w:val="24"/>
                <w:szCs w:val="21"/>
              </w:rPr>
              <w:t>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14</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时，其在化妆品中的存在是安全的。本原料甘油的</w:t>
            </w:r>
            <w:r>
              <w:rPr>
                <w:rFonts w:eastAsia="仿宋_GB2312"/>
                <w:kern w:val="0"/>
                <w:sz w:val="24"/>
                <w:szCs w:val="21"/>
              </w:rPr>
              <w:t>纯度≥9</w:t>
            </w:r>
            <w:r>
              <w:rPr>
                <w:rFonts w:hint="eastAsia" w:eastAsia="仿宋_GB2312"/>
                <w:kern w:val="0"/>
                <w:sz w:val="24"/>
                <w:szCs w:val="21"/>
              </w:rPr>
              <w:t>9.5</w:t>
            </w:r>
            <w:r>
              <w:rPr>
                <w:rFonts w:eastAsia="仿宋_GB2312"/>
                <w:kern w:val="0"/>
                <w:sz w:val="24"/>
                <w:szCs w:val="21"/>
              </w:rPr>
              <w:t>%，见附录</w:t>
            </w:r>
            <w:r>
              <w:rPr>
                <w:rFonts w:hint="eastAsia" w:eastAsia="仿宋_GB2312"/>
                <w:kern w:val="0"/>
                <w:sz w:val="24"/>
                <w:szCs w:val="21"/>
                <w:lang w:val="en-US" w:eastAsia="zh-CN"/>
              </w:rPr>
              <w:t>1</w:t>
            </w:r>
            <w:r>
              <w:rPr>
                <w:rFonts w:hint="eastAsia" w:eastAsia="仿宋_GB2312"/>
                <w:kern w:val="0"/>
                <w:sz w:val="24"/>
                <w:szCs w:val="21"/>
              </w:rPr>
              <w:t>。本产品中二甘醇未检出（＜6.0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1</w:t>
            </w:r>
            <w:r>
              <w:rPr>
                <w:rFonts w:hint="eastAsia" w:eastAsia="仿宋_GB2312"/>
                <w:kern w:val="0"/>
                <w:sz w:val="24"/>
                <w:szCs w:val="21"/>
              </w:rPr>
              <w:t>。</w:t>
            </w:r>
          </w:p>
        </w:tc>
      </w:tr>
      <w:tr w14:paraId="3B89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70C3980A">
            <w:pPr>
              <w:widowControl/>
              <w:jc w:val="center"/>
              <w:textAlignment w:val="center"/>
              <w:rPr>
                <w:rFonts w:eastAsia="仿宋_GB2312"/>
                <w:kern w:val="0"/>
                <w:sz w:val="24"/>
                <w:szCs w:val="21"/>
              </w:rPr>
            </w:pPr>
            <w:r>
              <w:rPr>
                <w:rFonts w:hint="eastAsia" w:eastAsia="仿宋_GB2312"/>
                <w:kern w:val="0"/>
                <w:sz w:val="24"/>
                <w:szCs w:val="21"/>
              </w:rPr>
              <w:t>椰油醇-辛酸酯/癸酸酯</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0672AC22">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6DB3930A">
            <w:pPr>
              <w:widowControl/>
              <w:jc w:val="center"/>
              <w:textAlignment w:val="center"/>
              <w:rPr>
                <w:rFonts w:eastAsia="仿宋_GB2312"/>
                <w:kern w:val="0"/>
                <w:sz w:val="24"/>
                <w:szCs w:val="21"/>
              </w:rPr>
            </w:pPr>
            <w:r>
              <w:rPr>
                <w:rFonts w:eastAsia="仿宋_GB2312"/>
                <w:kern w:val="0"/>
                <w:sz w:val="24"/>
                <w:szCs w:val="21"/>
              </w:rPr>
              <w:t>/</w:t>
            </w:r>
          </w:p>
        </w:tc>
      </w:tr>
      <w:tr w14:paraId="7505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759F82CC">
            <w:pPr>
              <w:widowControl/>
              <w:jc w:val="center"/>
              <w:textAlignment w:val="center"/>
              <w:rPr>
                <w:rFonts w:eastAsia="仿宋_GB2312"/>
                <w:kern w:val="0"/>
                <w:sz w:val="24"/>
                <w:szCs w:val="21"/>
              </w:rPr>
            </w:pPr>
            <w:r>
              <w:rPr>
                <w:rFonts w:hint="eastAsia" w:eastAsia="仿宋_GB2312"/>
                <w:kern w:val="0"/>
                <w:sz w:val="24"/>
                <w:szCs w:val="21"/>
              </w:rPr>
              <w:t>霍霍巴（SIMMONDSIA CHINENSIS）籽油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7A436166">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20F2EEC6">
            <w:pPr>
              <w:adjustRightInd w:val="0"/>
              <w:snapToGrid w:val="0"/>
              <w:spacing w:line="260" w:lineRule="exact"/>
              <w:ind w:firstLine="480"/>
              <w:jc w:val="left"/>
              <w:rPr>
                <w:rFonts w:eastAsia="仿宋_GB2312"/>
                <w:sz w:val="24"/>
              </w:rPr>
            </w:pPr>
            <w:r>
              <w:rPr>
                <w:rFonts w:hint="eastAsia" w:eastAsia="仿宋_GB2312"/>
                <w:sz w:val="24"/>
              </w:rPr>
              <w:t>本产品的检测报告显示，该产品无六六六或滴滴涕的农药残留，见附录</w:t>
            </w:r>
            <w:r>
              <w:rPr>
                <w:rFonts w:hint="eastAsia" w:eastAsia="仿宋_GB2312"/>
                <w:sz w:val="24"/>
                <w:lang w:val="en-US" w:eastAsia="zh-CN"/>
              </w:rPr>
              <w:t>1</w:t>
            </w:r>
            <w:r>
              <w:rPr>
                <w:rFonts w:hint="eastAsia" w:eastAsia="仿宋_GB2312"/>
                <w:sz w:val="24"/>
              </w:rPr>
              <w:t>。</w:t>
            </w:r>
          </w:p>
        </w:tc>
      </w:tr>
      <w:tr w14:paraId="5491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1D23EA77">
            <w:pPr>
              <w:widowControl/>
              <w:jc w:val="center"/>
              <w:textAlignment w:val="center"/>
              <w:rPr>
                <w:rFonts w:eastAsia="仿宋_GB2312"/>
                <w:kern w:val="0"/>
                <w:sz w:val="24"/>
                <w:szCs w:val="21"/>
              </w:rPr>
            </w:pPr>
            <w:r>
              <w:rPr>
                <w:rFonts w:hint="eastAsia" w:eastAsia="仿宋_GB2312"/>
                <w:kern w:val="0"/>
                <w:sz w:val="24"/>
                <w:szCs w:val="21"/>
              </w:rPr>
              <w:t>牛油果树（BUTYROSPERMUM PARKII）果脂</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6AAB2AA">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72CB69F4">
            <w:pPr>
              <w:adjustRightInd w:val="0"/>
              <w:snapToGrid w:val="0"/>
              <w:spacing w:line="260" w:lineRule="exact"/>
              <w:ind w:firstLine="480"/>
              <w:jc w:val="left"/>
              <w:rPr>
                <w:rFonts w:eastAsia="仿宋_GB2312"/>
                <w:sz w:val="24"/>
              </w:rPr>
            </w:pPr>
            <w:r>
              <w:rPr>
                <w:rFonts w:hint="eastAsia" w:eastAsia="仿宋_GB2312"/>
                <w:sz w:val="24"/>
              </w:rPr>
              <w:t>本产品的检测报告显示，该产品无六六六或滴滴涕的农药残留，见附录</w:t>
            </w:r>
            <w:r>
              <w:rPr>
                <w:rFonts w:hint="eastAsia" w:eastAsia="仿宋_GB2312"/>
                <w:sz w:val="24"/>
                <w:lang w:val="en-US" w:eastAsia="zh-CN"/>
              </w:rPr>
              <w:t>1</w:t>
            </w:r>
            <w:r>
              <w:rPr>
                <w:rFonts w:hint="eastAsia" w:eastAsia="仿宋_GB2312"/>
                <w:sz w:val="24"/>
              </w:rPr>
              <w:t>。</w:t>
            </w:r>
          </w:p>
        </w:tc>
      </w:tr>
      <w:tr w14:paraId="7FD4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32F973BD">
            <w:pPr>
              <w:widowControl/>
              <w:jc w:val="center"/>
              <w:textAlignment w:val="center"/>
              <w:rPr>
                <w:rFonts w:eastAsia="仿宋_GB2312"/>
                <w:kern w:val="0"/>
                <w:sz w:val="24"/>
                <w:szCs w:val="21"/>
              </w:rPr>
            </w:pPr>
            <w:r>
              <w:rPr>
                <w:rFonts w:hint="eastAsia" w:eastAsia="仿宋_GB2312"/>
                <w:kern w:val="0"/>
                <w:sz w:val="24"/>
                <w:szCs w:val="21"/>
              </w:rPr>
              <w:t>鲸蜡硬脂醇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71775EA0">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04F278B0">
            <w:pPr>
              <w:widowControl/>
              <w:jc w:val="center"/>
              <w:textAlignment w:val="center"/>
              <w:rPr>
                <w:rFonts w:eastAsia="仿宋_GB2312"/>
                <w:kern w:val="0"/>
                <w:sz w:val="24"/>
                <w:szCs w:val="21"/>
              </w:rPr>
            </w:pPr>
            <w:r>
              <w:rPr>
                <w:rFonts w:eastAsia="仿宋_GB2312"/>
                <w:kern w:val="0"/>
                <w:sz w:val="24"/>
                <w:szCs w:val="21"/>
              </w:rPr>
              <w:t>/</w:t>
            </w:r>
          </w:p>
        </w:tc>
      </w:tr>
      <w:tr w14:paraId="023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14:paraId="00AA6F87">
            <w:pPr>
              <w:widowControl/>
              <w:jc w:val="center"/>
              <w:textAlignment w:val="center"/>
              <w:rPr>
                <w:rFonts w:eastAsia="仿宋_GB2312"/>
                <w:kern w:val="0"/>
                <w:sz w:val="24"/>
                <w:szCs w:val="21"/>
              </w:rPr>
            </w:pPr>
            <w:r>
              <w:rPr>
                <w:rFonts w:hint="eastAsia" w:eastAsia="仿宋_GB2312"/>
                <w:kern w:val="0"/>
                <w:sz w:val="24"/>
                <w:szCs w:val="21"/>
              </w:rPr>
              <w:t>聚丙烯酸钠</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F9C1AD4">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14:paraId="50A93AC0">
            <w:pPr>
              <w:widowControl/>
              <w:jc w:val="center"/>
              <w:textAlignment w:val="center"/>
              <w:rPr>
                <w:rFonts w:eastAsia="仿宋_GB2312"/>
                <w:kern w:val="0"/>
                <w:sz w:val="24"/>
                <w:szCs w:val="21"/>
              </w:rPr>
            </w:pPr>
            <w:r>
              <w:rPr>
                <w:rFonts w:eastAsia="仿宋_GB2312"/>
                <w:kern w:val="0"/>
                <w:sz w:val="24"/>
                <w:szCs w:val="21"/>
              </w:rPr>
              <w:t>/</w:t>
            </w:r>
          </w:p>
        </w:tc>
      </w:tr>
    </w:tbl>
    <w:p w14:paraId="2FBE0EE0">
      <w:pPr>
        <w:adjustRightInd w:val="0"/>
        <w:snapToGrid w:val="0"/>
        <w:spacing w:line="580" w:lineRule="exact"/>
        <w:ind w:firstLine="640" w:firstLineChars="200"/>
        <w:rPr>
          <w:rFonts w:eastAsia="仿宋_GB2312"/>
          <w:sz w:val="32"/>
          <w:szCs w:val="28"/>
        </w:rPr>
      </w:pPr>
      <w:r>
        <w:rPr>
          <w:rFonts w:eastAsia="仿宋_GB2312"/>
          <w:sz w:val="32"/>
          <w:szCs w:val="28"/>
        </w:rPr>
        <w:t>此外，该产品的检验报告显示其铅、汞、砷、镉、二</w:t>
      </w:r>
      <w:r>
        <w:rPr>
          <w:rFonts w:ascii="宋体" w:hAnsi="宋体"/>
          <w:sz w:val="32"/>
          <w:szCs w:val="28"/>
        </w:rPr>
        <w:t>噁</w:t>
      </w:r>
      <w:r>
        <w:rPr>
          <w:rFonts w:eastAsia="仿宋_GB2312"/>
          <w:sz w:val="32"/>
          <w:szCs w:val="28"/>
        </w:rPr>
        <w:t>烷检验结果符合《化妆品安全技术规范》（2015年版）表2《化妆品中有害物质限量》的限值要求。</w:t>
      </w:r>
    </w:p>
    <w:p w14:paraId="79137689">
      <w:pPr>
        <w:pStyle w:val="9"/>
        <w:spacing w:before="0" w:after="0" w:line="580" w:lineRule="exact"/>
        <w:ind w:firstLine="640" w:firstLineChars="200"/>
        <w:jc w:val="left"/>
        <w:rPr>
          <w:rFonts w:ascii="黑体" w:hAnsi="黑体" w:eastAsia="黑体"/>
          <w:b w:val="0"/>
        </w:rPr>
      </w:pPr>
      <w:bookmarkStart w:id="13" w:name="_Toc169020507"/>
      <w:bookmarkStart w:id="14" w:name="_Toc169250114"/>
      <w:r>
        <w:rPr>
          <w:rFonts w:ascii="黑体" w:hAnsi="黑体" w:eastAsia="黑体"/>
          <w:b w:val="0"/>
        </w:rPr>
        <w:t>七、风险控制措施或建议</w:t>
      </w:r>
      <w:bookmarkEnd w:id="13"/>
      <w:bookmarkEnd w:id="14"/>
    </w:p>
    <w:p w14:paraId="649161BC">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儿童使用的面霜，使用时</w:t>
      </w:r>
      <w:r>
        <w:rPr>
          <w:rFonts w:hint="eastAsia" w:eastAsia="仿宋_GB2312"/>
          <w:bCs/>
          <w:sz w:val="32"/>
          <w:szCs w:val="28"/>
        </w:rPr>
        <w:t>涂抹于面部，可每日</w:t>
      </w:r>
      <w:r>
        <w:rPr>
          <w:rFonts w:hint="eastAsia" w:eastAsia="仿宋_GB2312"/>
          <w:sz w:val="32"/>
          <w:szCs w:val="28"/>
        </w:rPr>
        <w:t>使用</w:t>
      </w:r>
      <w:r>
        <w:rPr>
          <w:rFonts w:eastAsia="仿宋_GB2312"/>
          <w:sz w:val="32"/>
          <w:szCs w:val="28"/>
        </w:rPr>
        <w:t>。</w:t>
      </w:r>
    </w:p>
    <w:p w14:paraId="605BA211">
      <w:pPr>
        <w:adjustRightInd w:val="0"/>
        <w:snapToGrid w:val="0"/>
        <w:spacing w:line="580" w:lineRule="exact"/>
        <w:ind w:firstLine="640" w:firstLineChars="200"/>
        <w:rPr>
          <w:rFonts w:eastAsia="仿宋_GB2312"/>
          <w:sz w:val="32"/>
          <w:szCs w:val="28"/>
        </w:rPr>
      </w:pPr>
      <w:bookmarkStart w:id="15" w:name="_Toc169020508"/>
      <w:r>
        <w:rPr>
          <w:rFonts w:hint="eastAsia" w:eastAsia="仿宋_GB2312"/>
          <w:sz w:val="32"/>
          <w:szCs w:val="28"/>
        </w:rPr>
        <w:t>已标注的警示语：</w:t>
      </w:r>
      <w:bookmarkEnd w:id="15"/>
    </w:p>
    <w:p w14:paraId="18AD3C81">
      <w:pPr>
        <w:adjustRightInd w:val="0"/>
        <w:snapToGrid w:val="0"/>
        <w:spacing w:line="580" w:lineRule="exact"/>
        <w:ind w:firstLine="640" w:firstLineChars="200"/>
        <w:rPr>
          <w:rFonts w:eastAsia="仿宋_GB2312"/>
          <w:sz w:val="32"/>
          <w:szCs w:val="28"/>
        </w:rPr>
      </w:pPr>
      <w:bookmarkStart w:id="16" w:name="_Toc169020509"/>
      <w:r>
        <w:rPr>
          <w:rFonts w:hint="eastAsia" w:eastAsia="仿宋_GB2312"/>
          <w:sz w:val="32"/>
          <w:szCs w:val="28"/>
        </w:rPr>
        <w:t>注意：</w:t>
      </w:r>
      <w:bookmarkEnd w:id="16"/>
      <w:r>
        <w:rPr>
          <w:rFonts w:hint="eastAsia" w:eastAsia="仿宋_GB2312"/>
          <w:sz w:val="32"/>
          <w:szCs w:val="28"/>
        </w:rPr>
        <w:t>应当在成人监护下使用；基于个体差异，使用中如感不适，请暂停使用；请放置于婴幼儿无法触及的地方，并于避光干燥处保存。</w:t>
      </w:r>
    </w:p>
    <w:p w14:paraId="2E3648FD">
      <w:pPr>
        <w:pStyle w:val="9"/>
        <w:spacing w:before="0" w:after="0" w:line="580" w:lineRule="exact"/>
        <w:ind w:firstLine="640" w:firstLineChars="200"/>
        <w:jc w:val="left"/>
        <w:rPr>
          <w:rFonts w:ascii="黑体" w:hAnsi="黑体" w:eastAsia="黑体"/>
          <w:b w:val="0"/>
        </w:rPr>
      </w:pPr>
      <w:bookmarkStart w:id="17" w:name="_Toc169250115"/>
      <w:bookmarkStart w:id="18" w:name="_Toc169020510"/>
      <w:r>
        <w:rPr>
          <w:rFonts w:ascii="黑体" w:hAnsi="黑体" w:eastAsia="黑体"/>
          <w:b w:val="0"/>
        </w:rPr>
        <w:t>八、安全评估结论</w:t>
      </w:r>
      <w:bookmarkEnd w:id="17"/>
      <w:bookmarkEnd w:id="18"/>
    </w:p>
    <w:p w14:paraId="5DDBFF50">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儿童使用的面霜（驻留</w:t>
      </w:r>
      <w:r>
        <w:rPr>
          <w:rFonts w:eastAsia="仿宋_GB2312"/>
          <w:sz w:val="32"/>
          <w:szCs w:val="28"/>
        </w:rPr>
        <w:t>类化妆品</w:t>
      </w:r>
      <w:r>
        <w:rPr>
          <w:rFonts w:hint="eastAsia" w:eastAsia="仿宋_GB2312"/>
          <w:sz w:val="32"/>
          <w:szCs w:val="28"/>
        </w:rPr>
        <w:t>），使用时</w:t>
      </w:r>
      <w:r>
        <w:rPr>
          <w:rFonts w:hint="eastAsia" w:eastAsia="仿宋_GB2312"/>
          <w:bCs/>
          <w:sz w:val="32"/>
          <w:szCs w:val="28"/>
        </w:rPr>
        <w:t>涂抹于面部，可每日</w:t>
      </w:r>
      <w:r>
        <w:rPr>
          <w:rFonts w:hint="eastAsia" w:eastAsia="仿宋_GB2312"/>
          <w:sz w:val="32"/>
          <w:szCs w:val="28"/>
        </w:rPr>
        <w:t>使用</w:t>
      </w:r>
      <w:r>
        <w:rPr>
          <w:rFonts w:eastAsia="仿宋_GB2312"/>
          <w:sz w:val="32"/>
          <w:szCs w:val="28"/>
        </w:rPr>
        <w:t>。主要暴露方式为经皮吸收，根据产品的特性，对本产品的暴露评估考虑经皮途径。</w:t>
      </w:r>
    </w:p>
    <w:p w14:paraId="2F01EE5F">
      <w:pPr>
        <w:adjustRightInd w:val="0"/>
        <w:snapToGrid w:val="0"/>
        <w:spacing w:line="580" w:lineRule="exact"/>
        <w:ind w:firstLine="640" w:firstLineChars="200"/>
        <w:rPr>
          <w:rFonts w:eastAsia="仿宋_GB2312"/>
          <w:sz w:val="32"/>
          <w:szCs w:val="28"/>
        </w:rPr>
      </w:pPr>
      <w:r>
        <w:rPr>
          <w:rFonts w:eastAsia="仿宋_GB2312"/>
          <w:sz w:val="32"/>
          <w:szCs w:val="28"/>
        </w:rPr>
        <w:t>通过对产品以下各方面的综合评估：</w:t>
      </w:r>
    </w:p>
    <w:p w14:paraId="6D658D4E">
      <w:pPr>
        <w:adjustRightInd w:val="0"/>
        <w:snapToGrid w:val="0"/>
        <w:spacing w:line="580" w:lineRule="exact"/>
        <w:ind w:firstLine="640" w:firstLineChars="200"/>
        <w:rPr>
          <w:rFonts w:eastAsia="仿宋_GB2312"/>
          <w:sz w:val="32"/>
          <w:szCs w:val="28"/>
        </w:rPr>
      </w:pPr>
      <w:r>
        <w:rPr>
          <w:rFonts w:eastAsia="仿宋_GB2312"/>
          <w:sz w:val="32"/>
          <w:szCs w:val="28"/>
        </w:rPr>
        <w:t>1、各成分的安全评估结果显示，所有成分在本产品浓度下不会对人体健康产生危害；</w:t>
      </w:r>
    </w:p>
    <w:p w14:paraId="32EF7A38">
      <w:pPr>
        <w:adjustRightInd w:val="0"/>
        <w:snapToGrid w:val="0"/>
        <w:spacing w:line="580" w:lineRule="exact"/>
        <w:ind w:firstLine="640" w:firstLineChars="200"/>
        <w:rPr>
          <w:rFonts w:eastAsia="仿宋_GB2312"/>
          <w:sz w:val="32"/>
          <w:szCs w:val="28"/>
        </w:rPr>
      </w:pPr>
      <w:r>
        <w:rPr>
          <w:rFonts w:eastAsia="仿宋_GB2312"/>
          <w:sz w:val="32"/>
          <w:szCs w:val="28"/>
        </w:rPr>
        <w:t>2、可能存在的安全性风险物质检测及评估结果显示</w:t>
      </w:r>
      <w:r>
        <w:rPr>
          <w:rFonts w:hint="eastAsia" w:eastAsia="仿宋_GB2312"/>
          <w:sz w:val="32"/>
          <w:szCs w:val="28"/>
        </w:rPr>
        <w:t>，</w:t>
      </w:r>
      <w:r>
        <w:rPr>
          <w:rFonts w:eastAsia="仿宋_GB2312"/>
          <w:sz w:val="32"/>
          <w:szCs w:val="28"/>
        </w:rPr>
        <w:t>不会对人体健康产生危害</w:t>
      </w:r>
      <w:r>
        <w:rPr>
          <w:rFonts w:hint="eastAsia" w:eastAsia="仿宋_GB2312"/>
          <w:sz w:val="32"/>
          <w:szCs w:val="28"/>
        </w:rPr>
        <w:t>；</w:t>
      </w:r>
    </w:p>
    <w:p w14:paraId="25FD5FB9">
      <w:pPr>
        <w:adjustRightInd w:val="0"/>
        <w:snapToGrid w:val="0"/>
        <w:spacing w:line="580" w:lineRule="exact"/>
        <w:ind w:firstLine="640" w:firstLineChars="200"/>
        <w:rPr>
          <w:rFonts w:eastAsia="仿宋_GB2312"/>
          <w:sz w:val="32"/>
          <w:szCs w:val="28"/>
        </w:rPr>
      </w:pPr>
      <w:r>
        <w:rPr>
          <w:rFonts w:hint="eastAsia" w:eastAsia="仿宋_GB2312"/>
          <w:sz w:val="32"/>
          <w:szCs w:val="28"/>
        </w:rPr>
        <w:t>3、微生物检验结果显示该产品微生物符合《化妆品安全技术规范》（2015年版）有关要求；</w:t>
      </w:r>
    </w:p>
    <w:p w14:paraId="21F757B5">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4</w:t>
      </w:r>
      <w:r>
        <w:rPr>
          <w:rFonts w:hint="eastAsia" w:eastAsia="仿宋_GB2312"/>
          <w:sz w:val="32"/>
          <w:szCs w:val="28"/>
        </w:rPr>
        <w:t>、有害物质检测结果显示，该产品有害物质含量符合《化妆品安全技术规范》（2015年版）有关要求；</w:t>
      </w:r>
    </w:p>
    <w:p w14:paraId="639A9E40">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5</w:t>
      </w:r>
      <w:r>
        <w:rPr>
          <w:rFonts w:hint="eastAsia" w:eastAsia="仿宋_GB2312"/>
          <w:sz w:val="32"/>
          <w:szCs w:val="28"/>
        </w:rPr>
        <w:t>、</w:t>
      </w:r>
      <w:r>
        <w:rPr>
          <w:rFonts w:hint="eastAsia" w:eastAsia="仿宋_GB2312"/>
          <w:sz w:val="32"/>
          <w:szCs w:val="28"/>
          <w:lang w:val="en-US" w:eastAsia="zh-CN"/>
        </w:rPr>
        <w:t>产品防腐效能评估或测试结论</w:t>
      </w:r>
      <w:r>
        <w:rPr>
          <w:rFonts w:hint="eastAsia" w:eastAsia="仿宋_GB2312"/>
          <w:sz w:val="32"/>
          <w:szCs w:val="28"/>
          <w:lang w:eastAsia="zh-CN"/>
        </w:rPr>
        <w:t>：</w:t>
      </w:r>
      <w:r>
        <w:rPr>
          <w:rFonts w:hint="eastAsia" w:eastAsia="仿宋_GB2312"/>
          <w:sz w:val="32"/>
          <w:szCs w:val="28"/>
          <w:lang w:val="en-US" w:eastAsia="zh-CN"/>
        </w:rPr>
        <w:t>见附录；</w:t>
      </w:r>
    </w:p>
    <w:p w14:paraId="4365EC0E">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6</w:t>
      </w:r>
      <w:r>
        <w:rPr>
          <w:rFonts w:hint="eastAsia" w:eastAsia="仿宋_GB2312"/>
          <w:sz w:val="32"/>
          <w:szCs w:val="28"/>
        </w:rPr>
        <w:t>、产品的</w:t>
      </w:r>
      <w:r>
        <w:rPr>
          <w:rFonts w:hint="eastAsia" w:eastAsia="仿宋_GB2312"/>
          <w:sz w:val="32"/>
          <w:szCs w:val="28"/>
          <w:lang w:val="en-US" w:eastAsia="zh-CN"/>
        </w:rPr>
        <w:t>稳定性评估或测试结论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14:paraId="371C013A">
      <w:pPr>
        <w:adjustRightInd w:val="0"/>
        <w:snapToGrid w:val="0"/>
        <w:spacing w:line="580" w:lineRule="exact"/>
        <w:ind w:firstLine="640" w:firstLineChars="200"/>
        <w:rPr>
          <w:rFonts w:hint="eastAsia" w:eastAsia="仿宋_GB2312"/>
          <w:sz w:val="32"/>
          <w:szCs w:val="28"/>
          <w:lang w:eastAsia="zh-CN"/>
        </w:rPr>
      </w:pPr>
      <w:r>
        <w:rPr>
          <w:rFonts w:hint="eastAsia" w:eastAsia="仿宋_GB2312"/>
          <w:sz w:val="32"/>
          <w:szCs w:val="28"/>
          <w:lang w:val="en-US" w:eastAsia="zh-CN"/>
        </w:rPr>
        <w:t>7</w:t>
      </w:r>
      <w:r>
        <w:rPr>
          <w:rFonts w:hint="eastAsia" w:eastAsia="仿宋_GB2312"/>
          <w:sz w:val="32"/>
          <w:szCs w:val="28"/>
        </w:rPr>
        <w:t>、</w:t>
      </w:r>
      <w:r>
        <w:rPr>
          <w:rFonts w:hint="eastAsia" w:eastAsia="仿宋_GB2312"/>
          <w:sz w:val="32"/>
          <w:szCs w:val="28"/>
          <w:lang w:val="en-US" w:eastAsia="zh-CN"/>
        </w:rPr>
        <w:t>产品的包装相容性评估或测试结论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14:paraId="6B7C4691">
      <w:pPr>
        <w:adjustRightInd w:val="0"/>
        <w:snapToGrid w:val="0"/>
        <w:spacing w:line="580" w:lineRule="exact"/>
        <w:ind w:firstLine="640" w:firstLineChars="200"/>
        <w:rPr>
          <w:rFonts w:eastAsia="仿宋_GB2312"/>
          <w:sz w:val="32"/>
          <w:szCs w:val="28"/>
        </w:rPr>
      </w:pPr>
      <w:r>
        <w:rPr>
          <w:rFonts w:hint="eastAsia" w:eastAsia="仿宋_GB2312"/>
          <w:sz w:val="32"/>
          <w:szCs w:val="28"/>
        </w:rPr>
        <w:t>8、产品的多次皮肤刺激性试验结果为无刺激性，人体皮肤斑贴试验中未观察到皮肤不良反应；</w:t>
      </w:r>
    </w:p>
    <w:p w14:paraId="3D5FE377">
      <w:pPr>
        <w:adjustRightInd w:val="0"/>
        <w:snapToGrid w:val="0"/>
        <w:spacing w:line="580" w:lineRule="exact"/>
        <w:ind w:firstLine="640" w:firstLineChars="200"/>
        <w:rPr>
          <w:rFonts w:eastAsia="仿宋_GB2312"/>
          <w:sz w:val="32"/>
          <w:szCs w:val="28"/>
        </w:rPr>
      </w:pPr>
      <w:r>
        <w:rPr>
          <w:rFonts w:hint="eastAsia" w:eastAsia="仿宋_GB2312"/>
          <w:sz w:val="32"/>
          <w:szCs w:val="28"/>
        </w:rPr>
        <w:t>9、配方中各成分之间未预见发生有害的相互作用。</w:t>
      </w:r>
    </w:p>
    <w:p w14:paraId="67895A89">
      <w:pPr>
        <w:pStyle w:val="9"/>
        <w:spacing w:before="0" w:after="0" w:line="580" w:lineRule="exact"/>
        <w:ind w:firstLine="640" w:firstLineChars="200"/>
        <w:jc w:val="left"/>
        <w:rPr>
          <w:rFonts w:hint="eastAsia" w:ascii="Times New Roman" w:hAnsi="Times New Roman" w:eastAsia="仿宋_GB2312" w:cs="Times New Roman"/>
          <w:b w:val="0"/>
          <w:bCs w:val="0"/>
          <w:kern w:val="2"/>
          <w:sz w:val="32"/>
          <w:szCs w:val="28"/>
          <w:lang w:val="en-US" w:eastAsia="zh-CN" w:bidi="ar-SA"/>
        </w:rPr>
      </w:pPr>
      <w:bookmarkStart w:id="19" w:name="_Toc169020511"/>
      <w:bookmarkStart w:id="20" w:name="_Toc169250116"/>
      <w:r>
        <w:rPr>
          <w:rFonts w:hint="eastAsia" w:ascii="Times New Roman" w:hAnsi="Times New Roman" w:eastAsia="仿宋_GB2312" w:cs="Times New Roman"/>
          <w:b w:val="0"/>
          <w:bCs w:val="0"/>
          <w:kern w:val="2"/>
          <w:sz w:val="32"/>
          <w:szCs w:val="28"/>
          <w:lang w:val="en-US" w:eastAsia="zh-CN" w:bidi="ar-SA"/>
        </w:rPr>
        <w:t>综上，通过对化妆品中各原料和可能存在的风险物质的安全评估，结合化妆品微生物和有害物质的检测结果、稳定性测试评估结果及制定的风险控制措施和建议等，获得明确的产品安全评估结论，确认产品在正常及合理、可预见的使用条件下，不会对人体健康产生危害。</w:t>
      </w:r>
    </w:p>
    <w:p w14:paraId="39F8808F">
      <w:pPr>
        <w:pStyle w:val="9"/>
        <w:spacing w:before="0" w:after="0" w:line="580" w:lineRule="exact"/>
        <w:ind w:firstLine="640" w:firstLineChars="200"/>
        <w:jc w:val="left"/>
        <w:rPr>
          <w:rFonts w:hint="eastAsia" w:ascii="Times New Roman" w:hAnsi="Times New Roman" w:eastAsia="仿宋_GB2312" w:cs="Times New Roman"/>
          <w:b w:val="0"/>
          <w:bCs w:val="0"/>
          <w:kern w:val="2"/>
          <w:sz w:val="32"/>
          <w:szCs w:val="28"/>
          <w:lang w:val="en-US" w:eastAsia="zh-CN" w:bidi="ar-SA"/>
        </w:rPr>
      </w:pPr>
      <w:r>
        <w:rPr>
          <w:rFonts w:hint="eastAsia" w:ascii="Times New Roman" w:hAnsi="Times New Roman" w:eastAsia="仿宋_GB2312" w:cs="Times New Roman"/>
          <w:b w:val="0"/>
          <w:bCs w:val="0"/>
          <w:kern w:val="2"/>
          <w:sz w:val="32"/>
          <w:szCs w:val="28"/>
          <w:lang w:val="en-US" w:eastAsia="zh-CN" w:bidi="ar-SA"/>
        </w:rPr>
        <w:t>本产品安全评估资料是基于当前认知水平，以现有科学数据和相关信息为基础编制而成，化妆品注册人、备案人承诺安全评估资料客观、真实、准确，满足科学性、可追溯性要求，对产品的质量安全承担法律责任。当科学技术有新发现，或者上市后不良反应监测数据显示，产品的安全性有认识上的改变的，或者有其他证据表明产品可能存在缺陷的，注册人、备案人将采取适当的风险控制措施。</w:t>
      </w:r>
    </w:p>
    <w:p w14:paraId="76DFDB33">
      <w:pPr>
        <w:pStyle w:val="9"/>
        <w:spacing w:before="0" w:after="0" w:line="580" w:lineRule="exact"/>
        <w:ind w:firstLine="640" w:firstLineChars="200"/>
        <w:jc w:val="left"/>
        <w:rPr>
          <w:rFonts w:ascii="黑体" w:hAnsi="黑体" w:eastAsia="黑体"/>
          <w:b w:val="0"/>
        </w:rPr>
      </w:pPr>
      <w:r>
        <w:rPr>
          <w:rFonts w:ascii="黑体" w:hAnsi="黑体" w:eastAsia="黑体"/>
          <w:b w:val="0"/>
        </w:rPr>
        <w:t>九、安全评估人员的</w:t>
      </w:r>
      <w:bookmarkStart w:id="28" w:name="_GoBack"/>
      <w:bookmarkEnd w:id="28"/>
      <w:r>
        <w:rPr>
          <w:rFonts w:ascii="黑体" w:hAnsi="黑体" w:eastAsia="黑体"/>
          <w:b w:val="0"/>
        </w:rPr>
        <w:t>签名</w:t>
      </w:r>
      <w:bookmarkEnd w:id="19"/>
      <w:bookmarkEnd w:id="20"/>
      <w:r>
        <w:rPr>
          <w:rFonts w:ascii="黑体" w:hAnsi="黑体" w:eastAsia="黑体"/>
          <w:b w:val="0"/>
        </w:rPr>
        <w:t xml:space="preserve"> </w:t>
      </w:r>
    </w:p>
    <w:p w14:paraId="14F5433F">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评估人：    </w:t>
      </w:r>
    </w:p>
    <w:p w14:paraId="56A13BC9">
      <w:pPr>
        <w:adjustRightInd w:val="0"/>
        <w:snapToGrid w:val="0"/>
        <w:spacing w:line="560" w:lineRule="exact"/>
        <w:ind w:firstLine="640" w:firstLineChars="200"/>
        <w:rPr>
          <w:rFonts w:eastAsia="仿宋_GB2312"/>
          <w:sz w:val="32"/>
          <w:szCs w:val="28"/>
        </w:rPr>
      </w:pPr>
      <w:r>
        <w:rPr>
          <w:rFonts w:hint="eastAsia" w:eastAsia="仿宋_GB2312"/>
          <w:sz w:val="32"/>
          <w:szCs w:val="28"/>
        </w:rPr>
        <w:t>日期：</w:t>
      </w:r>
      <w:r>
        <w:rPr>
          <w:rFonts w:eastAsia="仿宋_GB2312"/>
          <w:sz w:val="32"/>
          <w:szCs w:val="28"/>
        </w:rPr>
        <w:t xml:space="preserve"> </w:t>
      </w:r>
    </w:p>
    <w:p w14:paraId="23689825">
      <w:pPr>
        <w:adjustRightInd w:val="0"/>
        <w:snapToGrid w:val="0"/>
        <w:spacing w:line="580" w:lineRule="exact"/>
        <w:ind w:firstLine="640" w:firstLineChars="200"/>
        <w:rPr>
          <w:rFonts w:eastAsia="仿宋_GB2312"/>
          <w:sz w:val="32"/>
          <w:szCs w:val="28"/>
        </w:rPr>
      </w:pPr>
      <w:r>
        <w:rPr>
          <w:rFonts w:hint="eastAsia" w:eastAsia="仿宋_GB2312"/>
          <w:sz w:val="32"/>
          <w:szCs w:val="28"/>
        </w:rPr>
        <w:t>地址：</w:t>
      </w:r>
      <w:r>
        <w:rPr>
          <w:rFonts w:eastAsia="仿宋_GB2312"/>
          <w:sz w:val="32"/>
          <w:szCs w:val="28"/>
        </w:rPr>
        <w:t xml:space="preserve"> </w:t>
      </w:r>
    </w:p>
    <w:p w14:paraId="4E47C5C6">
      <w:pPr>
        <w:pStyle w:val="9"/>
        <w:spacing w:before="0" w:after="0" w:line="580" w:lineRule="exact"/>
        <w:ind w:firstLine="640" w:firstLineChars="200"/>
        <w:jc w:val="left"/>
        <w:rPr>
          <w:rFonts w:ascii="黑体" w:hAnsi="黑体" w:eastAsia="黑体"/>
          <w:b w:val="0"/>
        </w:rPr>
      </w:pPr>
      <w:bookmarkStart w:id="21" w:name="_Toc169020512"/>
      <w:bookmarkStart w:id="22" w:name="_Toc169250117"/>
      <w:r>
        <w:rPr>
          <w:rFonts w:ascii="黑体" w:hAnsi="黑体" w:eastAsia="黑体"/>
          <w:b w:val="0"/>
        </w:rPr>
        <w:t>十、安全评估人员简历</w:t>
      </w:r>
      <w:bookmarkEnd w:id="21"/>
      <w:bookmarkEnd w:id="22"/>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25"/>
        <w:gridCol w:w="1672"/>
        <w:gridCol w:w="2265"/>
      </w:tblGrid>
      <w:tr w14:paraId="5DC1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52654D18">
            <w:pPr>
              <w:adjustRightInd w:val="0"/>
              <w:snapToGrid w:val="0"/>
              <w:spacing w:line="580" w:lineRule="exact"/>
              <w:jc w:val="center"/>
              <w:rPr>
                <w:rFonts w:hint="eastAsia" w:eastAsia="仿宋_GB2312"/>
                <w:sz w:val="32"/>
                <w:szCs w:val="28"/>
                <w:vertAlign w:val="baseline"/>
                <w:lang w:val="en-US" w:eastAsia="zh-CN"/>
              </w:rPr>
            </w:pPr>
            <w:bookmarkStart w:id="23" w:name="_Toc169020513"/>
            <w:r>
              <w:rPr>
                <w:rFonts w:hint="eastAsia" w:eastAsia="仿宋_GB2312"/>
                <w:sz w:val="32"/>
                <w:szCs w:val="28"/>
                <w:vertAlign w:val="baseline"/>
                <w:lang w:val="en-US" w:eastAsia="zh-CN"/>
              </w:rPr>
              <w:t>姓名</w:t>
            </w:r>
          </w:p>
        </w:tc>
        <w:tc>
          <w:tcPr>
            <w:tcW w:w="2925" w:type="dxa"/>
            <w:vAlign w:val="center"/>
          </w:tcPr>
          <w:p w14:paraId="481DF0B0">
            <w:pPr>
              <w:adjustRightInd w:val="0"/>
              <w:snapToGrid w:val="0"/>
              <w:spacing w:line="580" w:lineRule="exact"/>
              <w:jc w:val="center"/>
              <w:rPr>
                <w:rFonts w:hint="eastAsia" w:eastAsia="仿宋_GB2312"/>
                <w:sz w:val="32"/>
                <w:szCs w:val="28"/>
                <w:vertAlign w:val="baseline"/>
              </w:rPr>
            </w:pPr>
          </w:p>
        </w:tc>
        <w:tc>
          <w:tcPr>
            <w:tcW w:w="1672" w:type="dxa"/>
            <w:vAlign w:val="center"/>
          </w:tcPr>
          <w:p w14:paraId="2A06C678">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性别</w:t>
            </w:r>
          </w:p>
        </w:tc>
        <w:tc>
          <w:tcPr>
            <w:tcW w:w="2265" w:type="dxa"/>
            <w:vAlign w:val="center"/>
          </w:tcPr>
          <w:p w14:paraId="6FAC7E50">
            <w:pPr>
              <w:adjustRightInd w:val="0"/>
              <w:snapToGrid w:val="0"/>
              <w:spacing w:line="580" w:lineRule="exact"/>
              <w:jc w:val="center"/>
              <w:rPr>
                <w:rFonts w:hint="eastAsia" w:eastAsia="仿宋_GB2312"/>
                <w:sz w:val="32"/>
                <w:szCs w:val="28"/>
                <w:vertAlign w:val="baseline"/>
              </w:rPr>
            </w:pPr>
          </w:p>
        </w:tc>
      </w:tr>
      <w:tr w14:paraId="042C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683A1AF9">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学位</w:t>
            </w:r>
          </w:p>
        </w:tc>
        <w:tc>
          <w:tcPr>
            <w:tcW w:w="2925" w:type="dxa"/>
            <w:vAlign w:val="center"/>
          </w:tcPr>
          <w:p w14:paraId="0BE88C0B">
            <w:pPr>
              <w:adjustRightInd w:val="0"/>
              <w:snapToGrid w:val="0"/>
              <w:spacing w:line="580" w:lineRule="exact"/>
              <w:jc w:val="center"/>
              <w:rPr>
                <w:rFonts w:hint="eastAsia" w:eastAsia="仿宋_GB2312"/>
                <w:sz w:val="32"/>
                <w:szCs w:val="28"/>
                <w:vertAlign w:val="baseline"/>
              </w:rPr>
            </w:pPr>
          </w:p>
        </w:tc>
        <w:tc>
          <w:tcPr>
            <w:tcW w:w="1672" w:type="dxa"/>
            <w:vAlign w:val="center"/>
          </w:tcPr>
          <w:p w14:paraId="3B66F696">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专业</w:t>
            </w:r>
          </w:p>
        </w:tc>
        <w:tc>
          <w:tcPr>
            <w:tcW w:w="2265" w:type="dxa"/>
            <w:vAlign w:val="center"/>
          </w:tcPr>
          <w:p w14:paraId="7820DC9E">
            <w:pPr>
              <w:adjustRightInd w:val="0"/>
              <w:snapToGrid w:val="0"/>
              <w:spacing w:line="580" w:lineRule="exact"/>
              <w:jc w:val="center"/>
              <w:rPr>
                <w:rFonts w:hint="eastAsia" w:eastAsia="仿宋_GB2312"/>
                <w:sz w:val="32"/>
                <w:szCs w:val="28"/>
                <w:vertAlign w:val="baseline"/>
              </w:rPr>
            </w:pPr>
          </w:p>
        </w:tc>
      </w:tr>
      <w:tr w14:paraId="7BDC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495BC6AC">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单位</w:t>
            </w:r>
          </w:p>
        </w:tc>
        <w:tc>
          <w:tcPr>
            <w:tcW w:w="6862" w:type="dxa"/>
            <w:gridSpan w:val="3"/>
            <w:vAlign w:val="center"/>
          </w:tcPr>
          <w:p w14:paraId="1F643656">
            <w:pPr>
              <w:adjustRightInd w:val="0"/>
              <w:snapToGrid w:val="0"/>
              <w:spacing w:line="580" w:lineRule="exact"/>
              <w:jc w:val="center"/>
              <w:rPr>
                <w:rFonts w:hint="eastAsia" w:eastAsia="仿宋_GB2312"/>
                <w:sz w:val="32"/>
                <w:szCs w:val="28"/>
                <w:vertAlign w:val="baseline"/>
              </w:rPr>
            </w:pPr>
          </w:p>
        </w:tc>
      </w:tr>
      <w:tr w14:paraId="6474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6F7EEBBA">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个人简历</w:t>
            </w:r>
          </w:p>
        </w:tc>
        <w:tc>
          <w:tcPr>
            <w:tcW w:w="6862" w:type="dxa"/>
            <w:gridSpan w:val="3"/>
            <w:vAlign w:val="center"/>
          </w:tcPr>
          <w:p w14:paraId="48E746B8">
            <w:pPr>
              <w:adjustRightInd w:val="0"/>
              <w:snapToGrid w:val="0"/>
              <w:spacing w:line="580" w:lineRule="exact"/>
              <w:jc w:val="center"/>
              <w:rPr>
                <w:rFonts w:hint="eastAsia" w:eastAsia="仿宋_GB2312"/>
                <w:sz w:val="32"/>
                <w:szCs w:val="28"/>
                <w:vertAlign w:val="baseline"/>
              </w:rPr>
            </w:pPr>
          </w:p>
        </w:tc>
      </w:tr>
      <w:tr w14:paraId="1458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51AA757F">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从事工作简介</w:t>
            </w:r>
          </w:p>
        </w:tc>
        <w:tc>
          <w:tcPr>
            <w:tcW w:w="6862" w:type="dxa"/>
            <w:gridSpan w:val="3"/>
            <w:vAlign w:val="center"/>
          </w:tcPr>
          <w:p w14:paraId="710EF2D1">
            <w:pPr>
              <w:adjustRightInd w:val="0"/>
              <w:snapToGrid w:val="0"/>
              <w:spacing w:line="580" w:lineRule="exact"/>
              <w:jc w:val="center"/>
              <w:rPr>
                <w:rFonts w:hint="eastAsia" w:eastAsia="仿宋_GB2312"/>
                <w:sz w:val="32"/>
                <w:szCs w:val="28"/>
                <w:vertAlign w:val="baseline"/>
              </w:rPr>
            </w:pPr>
          </w:p>
        </w:tc>
      </w:tr>
      <w:tr w14:paraId="1110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43DA03D0">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培训记录</w:t>
            </w:r>
          </w:p>
        </w:tc>
        <w:tc>
          <w:tcPr>
            <w:tcW w:w="6862" w:type="dxa"/>
            <w:gridSpan w:val="3"/>
            <w:vAlign w:val="center"/>
          </w:tcPr>
          <w:p w14:paraId="35A6A23F">
            <w:pPr>
              <w:adjustRightInd w:val="0"/>
              <w:snapToGrid w:val="0"/>
              <w:spacing w:line="580" w:lineRule="exact"/>
              <w:jc w:val="center"/>
              <w:rPr>
                <w:rFonts w:hint="eastAsia" w:eastAsia="仿宋_GB2312"/>
                <w:sz w:val="32"/>
                <w:szCs w:val="28"/>
                <w:vertAlign w:val="baseline"/>
              </w:rPr>
            </w:pPr>
          </w:p>
        </w:tc>
      </w:tr>
    </w:tbl>
    <w:p w14:paraId="085444CD">
      <w:pPr>
        <w:pStyle w:val="9"/>
        <w:spacing w:before="0" w:after="0" w:line="580" w:lineRule="exact"/>
        <w:jc w:val="left"/>
        <w:rPr>
          <w:rFonts w:ascii="黑体" w:hAnsi="黑体" w:eastAsia="黑体"/>
          <w:b w:val="0"/>
        </w:rPr>
      </w:pPr>
    </w:p>
    <w:p w14:paraId="4C6C4E10">
      <w:pPr>
        <w:pStyle w:val="9"/>
        <w:spacing w:before="0" w:after="0" w:line="580" w:lineRule="exact"/>
        <w:ind w:firstLine="640" w:firstLineChars="200"/>
        <w:jc w:val="left"/>
        <w:rPr>
          <w:rFonts w:ascii="黑体" w:hAnsi="黑体" w:eastAsia="黑体"/>
          <w:b w:val="0"/>
        </w:rPr>
      </w:pPr>
      <w:bookmarkStart w:id="24" w:name="_Toc169250118"/>
      <w:r>
        <w:rPr>
          <w:rFonts w:ascii="黑体" w:hAnsi="黑体" w:eastAsia="黑体"/>
          <w:b w:val="0"/>
        </w:rPr>
        <w:t>十一、参考文献</w:t>
      </w:r>
      <w:bookmarkEnd w:id="23"/>
      <w:bookmarkEnd w:id="24"/>
    </w:p>
    <w:p w14:paraId="10021AC8">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国家食品药品监督管理总局，关于发布化妆品安全技术规范（2015年版）的公告，2015年第268号</w:t>
      </w:r>
    </w:p>
    <w:p w14:paraId="341B3E14">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国家食品药品监督管理总局，关于发布《已使用化妆品原料目录（2021年版）》的公告，2021年第62号</w:t>
      </w:r>
    </w:p>
    <w:p w14:paraId="62067890">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EPA, 2008. United States Environmental Protection Agency. Child Specific</w:t>
      </w:r>
      <w:r>
        <w:rPr>
          <w:rFonts w:hint="eastAsia" w:eastAsia="仿宋_GB2312"/>
          <w:sz w:val="32"/>
          <w:szCs w:val="28"/>
        </w:rPr>
        <w:t xml:space="preserve"> </w:t>
      </w:r>
      <w:r>
        <w:rPr>
          <w:rFonts w:eastAsia="仿宋_GB2312"/>
          <w:sz w:val="32"/>
          <w:szCs w:val="28"/>
        </w:rPr>
        <w:t>Exposure Factors Handbook. Chapter 8 – Body Weight</w:t>
      </w:r>
      <w:r>
        <w:rPr>
          <w:rFonts w:hint="eastAsia" w:eastAsia="仿宋_GB2312"/>
          <w:sz w:val="32"/>
          <w:szCs w:val="28"/>
        </w:rPr>
        <w:t>, Table 17</w:t>
      </w:r>
    </w:p>
    <w:p w14:paraId="6FF45C99">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EPA, 2008. United States Environmental Protection Agency. Child Specific</w:t>
      </w:r>
      <w:r>
        <w:rPr>
          <w:rFonts w:hint="eastAsia" w:eastAsia="仿宋_GB2312"/>
          <w:sz w:val="32"/>
          <w:szCs w:val="28"/>
        </w:rPr>
        <w:t xml:space="preserve"> </w:t>
      </w:r>
      <w:r>
        <w:rPr>
          <w:rFonts w:eastAsia="仿宋_GB2312"/>
          <w:sz w:val="32"/>
          <w:szCs w:val="28"/>
        </w:rPr>
        <w:t>Exposure Factors Handbook. Chapter 8 – Body Weight</w:t>
      </w:r>
      <w:r>
        <w:rPr>
          <w:rFonts w:hint="eastAsia" w:eastAsia="仿宋_GB2312"/>
          <w:sz w:val="32"/>
          <w:szCs w:val="28"/>
        </w:rPr>
        <w:t>, Table 8-1</w:t>
      </w:r>
    </w:p>
    <w:p w14:paraId="695F0C4E">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Glycerin as Used in Cosmetics. International Journal of Toxicology, 2019, 38(Suppl. 3): 6-22</w:t>
      </w:r>
    </w:p>
    <w:p w14:paraId="2A37CFC3">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Alkyl Esters as Used in Cosmetics. International Journal of Toxicology, 2015, 34(Suppl. 2): 5-69</w:t>
      </w:r>
    </w:p>
    <w:p w14:paraId="7D8EA44E">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Simmondsia Chinensis (Jojoba) Seed Oil, Simmondsia Chinensis (Jojoba) Seed Wax, Hydrogenated Jojoba Oil, Hydrolyzed Jojoba Esters, Isomerized Jojoba Oil, Jojoba Esters, Simmondsia Chinensis (Jojoba) Butter, Jojoba Alcohol, and Synthetic Jojoba Oil. Final Report 09/2008 Available from CIR</w:t>
      </w:r>
    </w:p>
    <w:p w14:paraId="3A81FA7C">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Safety Assessment of Plant-Derived Fatty Acid Oils. International Journal of Toxicology, 2017, 36(Suppl. 3): 51-129</w:t>
      </w:r>
    </w:p>
    <w:p w14:paraId="1A86EBC5">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Annual Review of Cosmetic Ingredient Safety Assessments: 2005/2006. International Journal of Toxicology, 2008, 27(Suppl. 1): 77-142</w:t>
      </w:r>
    </w:p>
    <w:p w14:paraId="7ECE2A01">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Amended Safety Assessment of Acrylates Copolymers as Used in Cosmetics. Final Report 12/2018 Available from CIR</w:t>
      </w:r>
    </w:p>
    <w:p w14:paraId="21889130">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Hydroxyacetophenone as Used in Cosmetics. Final Report 09/2022 Available from CIR</w:t>
      </w:r>
    </w:p>
    <w:p w14:paraId="0AECEE13">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1,2-Glycols as Used in Cosmetics. International Journal of Toxicology, 2012, 31(Suppl. 2): 147-168</w:t>
      </w:r>
    </w:p>
    <w:p w14:paraId="1D01B702">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Centella asiatica-derived Ingredients as Used in Cosmetics. Final Report 06/2015 Available from CIR</w:t>
      </w:r>
    </w:p>
    <w:p w14:paraId="0DF726C3">
      <w:pPr>
        <w:pStyle w:val="30"/>
        <w:numPr>
          <w:ilvl w:val="0"/>
          <w:numId w:val="2"/>
        </w:numPr>
        <w:adjustRightInd w:val="0"/>
        <w:snapToGrid w:val="0"/>
        <w:spacing w:line="560" w:lineRule="exact"/>
        <w:ind w:left="0" w:firstLine="640" w:firstLineChars="200"/>
        <w:rPr>
          <w:rFonts w:eastAsia="仿宋_GB2312"/>
          <w:sz w:val="32"/>
          <w:szCs w:val="28"/>
        </w:rPr>
        <w:sectPr>
          <w:headerReference r:id="rId3" w:type="default"/>
          <w:pgSz w:w="11906" w:h="16838"/>
          <w:pgMar w:top="1928" w:right="1531" w:bottom="1814" w:left="1531" w:header="851" w:footer="680" w:gutter="0"/>
          <w:pgNumType w:start="1"/>
          <w:cols w:space="720" w:num="1"/>
          <w:docGrid w:type="lines" w:linePitch="319" w:charSpace="0"/>
        </w:sectPr>
      </w:pPr>
    </w:p>
    <w:p w14:paraId="2F76B9F4">
      <w:pPr>
        <w:pStyle w:val="30"/>
        <w:numPr>
          <w:ilvl w:val="0"/>
          <w:numId w:val="2"/>
        </w:numPr>
        <w:adjustRightInd w:val="0"/>
        <w:snapToGrid w:val="0"/>
        <w:spacing w:line="560" w:lineRule="exact"/>
        <w:ind w:left="0" w:firstLine="640" w:firstLineChars="200"/>
        <w:rPr>
          <w:rFonts w:eastAsia="仿宋_GB2312"/>
          <w:sz w:val="32"/>
          <w:szCs w:val="28"/>
        </w:rPr>
      </w:pPr>
      <w:bookmarkStart w:id="25" w:name="_Toc169020514"/>
      <w:bookmarkStart w:id="26" w:name="_Toc107652027"/>
      <w:r>
        <w:rPr>
          <w:rFonts w:hint="eastAsia" w:eastAsia="仿宋_GB2312"/>
          <w:sz w:val="32"/>
          <w:szCs w:val="28"/>
        </w:rPr>
        <w:t>欧洲议会和理事会法规（EC） No.1223/2009</w:t>
      </w:r>
    </w:p>
    <w:p w14:paraId="076F81D7">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日本化妆品标准，日本厚生劳动省告示第</w:t>
      </w:r>
      <w:r>
        <w:rPr>
          <w:rFonts w:eastAsia="仿宋_GB2312"/>
          <w:sz w:val="32"/>
          <w:szCs w:val="28"/>
        </w:rPr>
        <w:t>331</w:t>
      </w:r>
      <w:r>
        <w:rPr>
          <w:rFonts w:hint="eastAsia" w:eastAsia="仿宋_GB2312"/>
          <w:sz w:val="32"/>
          <w:szCs w:val="28"/>
        </w:rPr>
        <w:t>号（</w:t>
      </w:r>
      <w:r>
        <w:rPr>
          <w:rFonts w:eastAsia="仿宋_GB2312"/>
          <w:sz w:val="32"/>
          <w:szCs w:val="28"/>
        </w:rPr>
        <w:t>2000</w:t>
      </w:r>
      <w:r>
        <w:rPr>
          <w:rFonts w:hint="eastAsia" w:eastAsia="仿宋_GB2312"/>
          <w:sz w:val="32"/>
          <w:szCs w:val="28"/>
        </w:rPr>
        <w:t>年</w:t>
      </w:r>
      <w:r>
        <w:rPr>
          <w:rFonts w:eastAsia="仿宋_GB2312"/>
          <w:sz w:val="32"/>
          <w:szCs w:val="28"/>
        </w:rPr>
        <w:t>9</w:t>
      </w:r>
      <w:r>
        <w:rPr>
          <w:rFonts w:hint="eastAsia" w:eastAsia="仿宋_GB2312"/>
          <w:sz w:val="32"/>
          <w:szCs w:val="28"/>
        </w:rPr>
        <w:t>月）</w:t>
      </w:r>
    </w:p>
    <w:p w14:paraId="68E86007">
      <w:pPr>
        <w:pStyle w:val="9"/>
        <w:spacing w:before="0" w:after="0" w:line="580" w:lineRule="exact"/>
        <w:ind w:firstLine="640" w:firstLineChars="200"/>
        <w:jc w:val="left"/>
        <w:rPr>
          <w:rFonts w:ascii="黑体" w:hAnsi="黑体" w:eastAsia="黑体"/>
          <w:b w:val="0"/>
        </w:rPr>
      </w:pPr>
      <w:bookmarkStart w:id="27" w:name="_Toc169250119"/>
      <w:r>
        <w:rPr>
          <w:rFonts w:ascii="黑体" w:hAnsi="黑体" w:eastAsia="黑体"/>
          <w:b w:val="0"/>
        </w:rPr>
        <w:t>十二、附录</w:t>
      </w:r>
      <w:bookmarkEnd w:id="25"/>
      <w:bookmarkEnd w:id="26"/>
      <w:bookmarkEnd w:id="27"/>
    </w:p>
    <w:p w14:paraId="0EBF0137">
      <w:pPr>
        <w:adjustRightInd w:val="0"/>
        <w:snapToGrid w:val="0"/>
        <w:spacing w:line="560" w:lineRule="exact"/>
        <w:ind w:firstLine="640" w:firstLineChars="200"/>
        <w:rPr>
          <w:rFonts w:eastAsia="仿宋_GB2312"/>
          <w:sz w:val="32"/>
          <w:szCs w:val="28"/>
        </w:rPr>
      </w:pPr>
      <w:r>
        <w:rPr>
          <w:rFonts w:eastAsia="仿宋_GB2312"/>
          <w:sz w:val="32"/>
          <w:szCs w:val="28"/>
        </w:rPr>
        <w:t>1、</w:t>
      </w:r>
      <w:r>
        <w:rPr>
          <w:rFonts w:hint="eastAsia" w:eastAsia="仿宋_GB2312"/>
          <w:sz w:val="32"/>
          <w:szCs w:val="28"/>
        </w:rPr>
        <w:t>产品的微生物和有害物质检测报告（见化妆品备案检验报告xxxxxx），产品中二甘醇的检验报告（xxxxxx），产品中农药残留的检验报告（</w:t>
      </w:r>
      <w:r>
        <w:rPr>
          <w:rFonts w:hint="eastAsia" w:eastAsia="仿宋_GB2312"/>
          <w:sz w:val="32"/>
          <w:szCs w:val="28"/>
          <w:lang w:val="en-US" w:eastAsia="zh-CN"/>
        </w:rPr>
        <w:t>xx</w:t>
      </w:r>
      <w:r>
        <w:rPr>
          <w:rFonts w:hint="eastAsia" w:eastAsia="仿宋_GB2312"/>
          <w:sz w:val="32"/>
          <w:szCs w:val="28"/>
        </w:rPr>
        <w:t>xxxx）</w:t>
      </w:r>
    </w:p>
    <w:p w14:paraId="0514B5F2">
      <w:pPr>
        <w:adjustRightInd w:val="0"/>
        <w:snapToGrid w:val="0"/>
        <w:spacing w:line="560" w:lineRule="exact"/>
        <w:ind w:firstLine="640" w:firstLineChars="200"/>
        <w:rPr>
          <w:rFonts w:hint="eastAsia" w:eastAsia="仿宋_GB2312"/>
          <w:sz w:val="32"/>
          <w:szCs w:val="28"/>
        </w:rPr>
      </w:pPr>
      <w:r>
        <w:rPr>
          <w:rFonts w:hint="eastAsia" w:eastAsia="仿宋_GB2312"/>
          <w:sz w:val="32"/>
          <w:szCs w:val="28"/>
          <w:lang w:val="en-US" w:eastAsia="zh-CN"/>
        </w:rPr>
        <w:t>2、</w:t>
      </w:r>
      <w:r>
        <w:rPr>
          <w:rFonts w:hint="eastAsia" w:eastAsia="仿宋_GB2312"/>
          <w:sz w:val="32"/>
          <w:szCs w:val="28"/>
        </w:rPr>
        <w:t>风险物质二甘醇和苯酚的评估依据</w:t>
      </w:r>
    </w:p>
    <w:p w14:paraId="0F7623A0">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3、</w:t>
      </w:r>
      <w:r>
        <w:rPr>
          <w:rFonts w:hint="eastAsia" w:eastAsia="仿宋_GB2312"/>
          <w:sz w:val="32"/>
          <w:szCs w:val="28"/>
        </w:rPr>
        <w:t>产品的人体皮肤斑贴试验检测报告</w:t>
      </w:r>
    </w:p>
    <w:p w14:paraId="5E8F6EDF">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4</w:t>
      </w:r>
      <w:r>
        <w:rPr>
          <w:rFonts w:hint="eastAsia" w:eastAsia="仿宋_GB2312"/>
          <w:sz w:val="32"/>
          <w:szCs w:val="28"/>
        </w:rPr>
        <w:t>、</w:t>
      </w:r>
      <w:r>
        <w:rPr>
          <w:rFonts w:hint="eastAsia" w:eastAsia="仿宋_GB2312"/>
          <w:sz w:val="32"/>
          <w:szCs w:val="28"/>
          <w:lang w:val="en-US" w:eastAsia="zh-CN"/>
        </w:rPr>
        <w:t>产品防腐效能评估或测试结论</w:t>
      </w:r>
    </w:p>
    <w:p w14:paraId="2698413E">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5、</w:t>
      </w:r>
      <w:r>
        <w:rPr>
          <w:rFonts w:hint="eastAsia" w:eastAsia="仿宋_GB2312"/>
          <w:sz w:val="32"/>
          <w:szCs w:val="28"/>
        </w:rPr>
        <w:t>产品的</w:t>
      </w:r>
      <w:r>
        <w:rPr>
          <w:rFonts w:hint="eastAsia" w:eastAsia="仿宋_GB2312"/>
          <w:sz w:val="32"/>
          <w:szCs w:val="28"/>
          <w:lang w:val="en-US" w:eastAsia="zh-CN"/>
        </w:rPr>
        <w:t>稳定性评估或测试结论</w:t>
      </w:r>
    </w:p>
    <w:p w14:paraId="0BE14AD5">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6、产品的包装相容性评估或测试结论</w:t>
      </w:r>
    </w:p>
    <w:p w14:paraId="35C8396D">
      <w:pPr>
        <w:rPr>
          <w:rFonts w:hint="eastAsia" w:eastAsia="仿宋_GB2312"/>
          <w:sz w:val="32"/>
          <w:szCs w:val="28"/>
        </w:rPr>
      </w:pPr>
      <w:r>
        <w:rPr>
          <w:rFonts w:hint="eastAsia" w:eastAsia="仿宋_GB2312"/>
          <w:sz w:val="32"/>
          <w:szCs w:val="28"/>
        </w:rPr>
        <w:br w:type="page"/>
      </w:r>
    </w:p>
    <w:p w14:paraId="427CF0A7">
      <w:pPr>
        <w:rPr>
          <w:rFonts w:hint="eastAsia"/>
          <w:lang w:val="en-US" w:eastAsia="zh-CN"/>
        </w:rPr>
      </w:pPr>
      <w:r>
        <w:rPr>
          <w:rFonts w:hint="eastAsia"/>
          <w:lang w:val="en-US" w:eastAsia="zh-CN"/>
        </w:rPr>
        <w:t>附录4</w:t>
      </w:r>
    </w:p>
    <w:p w14:paraId="2B40BBF9">
      <w:pPr>
        <w:pStyle w:val="2"/>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lang w:val="en-US" w:eastAsia="zh-CN"/>
          <w14:textFill>
            <w14:solidFill>
              <w14:schemeClr w14:val="tx1"/>
            </w14:solidFill>
          </w14:textFill>
        </w:rPr>
        <w:t>化妆品</w:t>
      </w:r>
      <w:r>
        <w:rPr>
          <w:rFonts w:ascii="宋体" w:hAnsi="宋体" w:eastAsia="宋体" w:cs="Times New Roman"/>
          <w:b/>
          <w:bCs/>
          <w:color w:val="000000" w:themeColor="text1"/>
          <w:sz w:val="44"/>
          <w:szCs w:val="44"/>
          <w14:textFill>
            <w14:solidFill>
              <w14:schemeClr w14:val="tx1"/>
            </w14:solidFill>
          </w14:textFill>
        </w:rPr>
        <w:t>防腐效能</w:t>
      </w:r>
      <w:r>
        <w:rPr>
          <w:rFonts w:hint="eastAsia" w:ascii="宋体" w:hAnsi="宋体" w:eastAsia="宋体" w:cs="Times New Roman"/>
          <w:b/>
          <w:bCs/>
          <w:color w:val="000000" w:themeColor="text1"/>
          <w:sz w:val="44"/>
          <w:szCs w:val="44"/>
          <w:lang w:val="en-US" w:eastAsia="zh-CN"/>
          <w14:textFill>
            <w14:solidFill>
              <w14:schemeClr w14:val="tx1"/>
            </w14:solidFill>
          </w14:textFill>
        </w:rPr>
        <w:t>测试</w:t>
      </w:r>
      <w:r>
        <w:rPr>
          <w:rFonts w:ascii="宋体" w:hAnsi="宋体" w:eastAsia="宋体" w:cs="Times New Roman"/>
          <w:b/>
          <w:bCs/>
          <w:color w:val="000000" w:themeColor="text1"/>
          <w:sz w:val="44"/>
          <w:szCs w:val="44"/>
          <w14:textFill>
            <w14:solidFill>
              <w14:schemeClr w14:val="tx1"/>
            </w14:solidFill>
          </w14:textFill>
        </w:rPr>
        <w:t>评估结论</w:t>
      </w:r>
    </w:p>
    <w:p w14:paraId="39D3CE76">
      <w:pPr>
        <w:spacing w:after="0" w:line="360" w:lineRule="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b/>
          <w:bCs/>
          <w:sz w:val="28"/>
          <w:szCs w:val="28"/>
          <w:lang w:val="en-US" w:eastAsia="zh-CN"/>
        </w:rPr>
        <w:t>一、</w:t>
      </w:r>
      <w:r>
        <w:rPr>
          <w:rFonts w:hint="eastAsia" w:ascii="宋体" w:hAnsi="宋体"/>
          <w:b/>
          <w:bCs/>
          <w:sz w:val="28"/>
          <w:szCs w:val="28"/>
        </w:rPr>
        <w:t>产品名称：xxx</w:t>
      </w:r>
      <w:r>
        <w:rPr>
          <w:rFonts w:hint="eastAsia" w:ascii="宋体" w:hAnsi="宋体"/>
          <w:b/>
          <w:bCs/>
          <w:sz w:val="28"/>
          <w:szCs w:val="28"/>
          <w:lang w:val="en-US" w:eastAsia="zh-CN"/>
        </w:rPr>
        <w:t>x儿童面霜</w:t>
      </w:r>
    </w:p>
    <w:p w14:paraId="43824E31">
      <w:pPr>
        <w:pStyle w:val="36"/>
        <w:spacing w:before="0" w:beforeAutospacing="0" w:after="0" w:afterAutospacing="0" w:line="360" w:lineRule="auto"/>
        <w:textAlignment w:val="baseline"/>
        <w:rPr>
          <w:rFonts w:ascii="宋体" w:hAnsi="宋体" w:eastAsia="宋体" w:cs="Times New Roman (正文 CS 字体)"/>
          <w:color w:val="7F7F7F" w:themeColor="background1" w:themeShade="80"/>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000507F0">
      <w:pPr>
        <w:pStyle w:val="36"/>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18D3BFE0">
      <w:pPr>
        <w:pStyle w:val="36"/>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自建测试或评估方法对化妆品的防腐</w:t>
      </w:r>
      <w:r>
        <w:rPr>
          <w:rFonts w:hint="eastAsia" w:eastAsia="宋体" w:cs="Times New Roman (正文 CS 字体)"/>
          <w:sz w:val="28"/>
          <w:szCs w:val="28"/>
          <w:lang w:val="en-US" w:eastAsia="zh-CN"/>
        </w:rPr>
        <w:t>效能</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51415921">
      <w:pPr>
        <w:pStyle w:val="36"/>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243610BB">
      <w:pPr>
        <w:pStyle w:val="36"/>
        <w:spacing w:before="0" w:beforeAutospacing="0" w:after="0" w:afterAutospacing="0" w:line="360" w:lineRule="auto"/>
        <w:textAlignment w:val="baseline"/>
        <w:rPr>
          <w:rFonts w:hint="eastAsia" w:ascii="宋体" w:hAnsi="宋体" w:eastAsia="宋体" w:cs="Times New Roman (正文 CS 字体)"/>
          <w:b/>
          <w:bCs/>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(包含试验起止日期、试验样品、测试菌株、中和剂、试验结果等内容描述</w:t>
      </w:r>
      <w:r>
        <w:rPr>
          <w:rFonts w:hint="eastAsia" w:ascii="黑体" w:hAnsi="黑体" w:eastAsia="黑体" w:cs="黑体"/>
          <w:color w:val="auto"/>
          <w:sz w:val="21"/>
          <w:szCs w:val="21"/>
        </w:rPr>
        <w:t>）</w:t>
      </w:r>
    </w:p>
    <w:p w14:paraId="407CD154">
      <w:pPr>
        <w:spacing w:after="0" w:line="360" w:lineRule="auto"/>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评估结论：</w:t>
      </w:r>
    </w:p>
    <w:p w14:paraId="58C4B64F">
      <w:pPr>
        <w:pStyle w:val="36"/>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730810392"/>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MS Gothic" w:hAnsi="MS Gothic" w:eastAsia="MS Gothic" w:cs="Times New Roman (正文 CS 字体)"/>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化妆品防腐效能研究结果进行系统分析，结合产品特性、产品配方及产品包装等，进行综合研判。基于现有的知识水平，在正常使用条件下，本产品防腐效能良好，未预见对消费者构成潜在的微生物安全风险。</w:t>
      </w:r>
    </w:p>
    <w:p w14:paraId="5F88198F">
      <w:pPr>
        <w:pStyle w:val="36"/>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307544387"/>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经对产品特性、产品配方及产品包装等进行综合研判，认为在正常使用条件下，本产品为低微生物风险产品，未预见对消费者构成潜在的微生物安全风险，无需进行测试。</w:t>
      </w:r>
    </w:p>
    <w:p w14:paraId="1894EBEF">
      <w:pPr>
        <w:spacing w:after="0" w:line="360" w:lineRule="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633A5BEB">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cs="Times New Roman"/>
          <w:color w:val="000000" w:themeColor="text1"/>
          <w:sz w:val="28"/>
          <w:szCs w:val="28"/>
          <w14:textFill>
            <w14:solidFill>
              <w14:schemeClr w14:val="tx1"/>
            </w14:solidFill>
          </w14:textFill>
        </w:rPr>
        <w:t>对于本产品防腐有效性的评估过程及评估结论的科学性、准确性和真实性负责。</w:t>
      </w:r>
    </w:p>
    <w:p w14:paraId="0C4755AE">
      <w:pPr>
        <w:spacing w:before="0" w:after="0" w:line="400" w:lineRule="exact"/>
        <w:ind w:right="280"/>
        <w:jc w:val="right"/>
        <w:rPr>
          <w:rFonts w:ascii="宋体" w:hAnsi="宋体" w:cs="Times New Roman"/>
          <w:sz w:val="28"/>
          <w:szCs w:val="28"/>
        </w:rPr>
      </w:pPr>
    </w:p>
    <w:p w14:paraId="4AEF26F4">
      <w:pPr>
        <w:spacing w:before="0"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1BD38751">
      <w:pPr>
        <w:spacing w:before="0" w:after="0" w:line="400" w:lineRule="exact"/>
        <w:jc w:val="right"/>
        <w:rPr>
          <w:rFonts w:ascii="宋体" w:hAnsi="宋体" w:cs="Times New Roman"/>
          <w:sz w:val="28"/>
          <w:szCs w:val="28"/>
        </w:rPr>
      </w:pPr>
      <w:r>
        <w:rPr>
          <w:rFonts w:ascii="宋体" w:hAnsi="宋体" w:cs="Times New Roman"/>
          <w:sz w:val="28"/>
          <w:szCs w:val="28"/>
        </w:rPr>
        <w:t>20XX年XX月XX日</w:t>
      </w:r>
    </w:p>
    <w:p w14:paraId="72B724E6">
      <w:pPr>
        <w:spacing w:before="0" w:after="0" w:line="400" w:lineRule="exact"/>
        <w:jc w:val="right"/>
        <w:rPr>
          <w:rFonts w:ascii="宋体" w:hAnsi="宋体" w:cs="Times New Roman"/>
          <w:sz w:val="28"/>
          <w:szCs w:val="28"/>
        </w:rPr>
      </w:pPr>
    </w:p>
    <w:p w14:paraId="55310FD3">
      <w:pPr>
        <w:adjustRightInd w:val="0"/>
        <w:snapToGrid w:val="0"/>
        <w:spacing w:line="560" w:lineRule="exact"/>
        <w:rPr>
          <w:rFonts w:hint="eastAsia" w:eastAsia="仿宋_GB2312"/>
          <w:sz w:val="32"/>
          <w:szCs w:val="28"/>
          <w:lang w:val="en-US" w:eastAsia="zh-CN"/>
        </w:rPr>
      </w:pPr>
    </w:p>
    <w:p w14:paraId="00F688B4">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14:paraId="0277B3C2">
      <w:pPr>
        <w:rPr>
          <w:rFonts w:hint="eastAsia"/>
          <w:lang w:val="en-US" w:eastAsia="zh-CN"/>
        </w:rPr>
      </w:pPr>
      <w:r>
        <w:rPr>
          <w:rFonts w:hint="eastAsia"/>
          <w:lang w:val="en-US" w:eastAsia="zh-CN"/>
        </w:rPr>
        <w:t>附录5</w:t>
      </w:r>
    </w:p>
    <w:p w14:paraId="512969C5">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稳定性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5530996C">
      <w:pPr>
        <w:spacing w:after="0" w:line="360" w:lineRule="auto"/>
        <w:rPr>
          <w:rFonts w:ascii="宋体" w:hAnsi="宋体"/>
          <w:b/>
          <w:bCs/>
          <w:sz w:val="28"/>
          <w:szCs w:val="28"/>
        </w:rPr>
      </w:pPr>
      <w:r>
        <w:rPr>
          <w:rFonts w:hint="eastAsia" w:ascii="宋体" w:hAnsi="宋体"/>
          <w:b/>
          <w:bCs/>
          <w:sz w:val="28"/>
          <w:szCs w:val="28"/>
          <w:lang w:val="en-US" w:eastAsia="zh-CN"/>
        </w:rPr>
        <w:t>一、</w:t>
      </w:r>
      <w:r>
        <w:rPr>
          <w:rFonts w:hint="eastAsia" w:ascii="宋体" w:hAnsi="宋体"/>
          <w:b/>
          <w:bCs/>
          <w:sz w:val="28"/>
          <w:szCs w:val="28"/>
        </w:rPr>
        <w:t>产品名称：xxx</w:t>
      </w:r>
      <w:r>
        <w:rPr>
          <w:rFonts w:hint="eastAsia" w:ascii="宋体" w:hAnsi="宋体"/>
          <w:b/>
          <w:bCs/>
          <w:sz w:val="28"/>
          <w:szCs w:val="28"/>
          <w:lang w:val="en-US" w:eastAsia="zh-CN"/>
        </w:rPr>
        <w:t>x儿童面霜</w:t>
      </w:r>
    </w:p>
    <w:p w14:paraId="7D7FD443">
      <w:pPr>
        <w:pStyle w:val="36"/>
        <w:spacing w:before="0" w:beforeAutospacing="0" w:after="0" w:afterAutospacing="0" w:line="360" w:lineRule="auto"/>
        <w:textAlignment w:val="baseline"/>
        <w:rPr>
          <w:rFonts w:ascii="宋体" w:hAnsi="宋体" w:eastAsia="宋体" w:cs="Times New Roman (正文 CS 字体)"/>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0B881667">
      <w:pPr>
        <w:pStyle w:val="36"/>
        <w:spacing w:before="0" w:beforeAutospacing="0" w:after="0" w:afterAutospacing="0" w:line="360" w:lineRule="auto"/>
        <w:ind w:left="270"/>
        <w:textAlignment w:val="baseline"/>
        <w:rPr>
          <w:rFonts w:eastAsia="宋体" w:cs="Times New Roman (正文 CS 字体)"/>
          <w:sz w:val="28"/>
          <w:szCs w:val="28"/>
        </w:rPr>
      </w:pPr>
      <w:sdt>
        <w:sdtPr>
          <w:rPr>
            <w:rFonts w:hint="eastAsia" w:eastAsia="宋体" w:cs="Times New Roman (正文 CS 字体)"/>
            <w:sz w:val="28"/>
            <w:szCs w:val="28"/>
          </w:rPr>
          <w:id w:val="-1728287665"/>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hint="eastAsia" w:ascii="MS Gothic" w:hAnsi="MS Gothic" w:eastAsia="MS Gothic" w:cs="Times New Roman (正文 CS 字体)"/>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根据</w:t>
      </w:r>
      <w:r>
        <w:rPr>
          <w:rFonts w:hint="eastAsia" w:eastAsia="宋体" w:cs="Times New Roman (正文 CS 字体)"/>
          <w:sz w:val="28"/>
          <w:szCs w:val="28"/>
          <w:lang w:val="en-US" w:eastAsia="zh-CN"/>
        </w:rPr>
        <w:t>技术规范、</w:t>
      </w:r>
      <w:r>
        <w:rPr>
          <w:rFonts w:hint="eastAsia" w:eastAsia="宋体" w:cs="Times New Roman (正文 CS 字体)"/>
          <w:sz w:val="28"/>
          <w:szCs w:val="28"/>
        </w:rPr>
        <w:t>技术</w:t>
      </w:r>
      <w:r>
        <w:rPr>
          <w:rFonts w:hint="eastAsia" w:eastAsia="宋体" w:cs="Times New Roman (正文 CS 字体)"/>
          <w:sz w:val="28"/>
          <w:szCs w:val="28"/>
          <w:lang w:val="en-US" w:eastAsia="zh-CN"/>
        </w:rPr>
        <w:t>指南</w:t>
      </w:r>
      <w:r>
        <w:rPr>
          <w:rFonts w:hint="eastAsia" w:eastAsia="宋体" w:cs="Times New Roman (正文 CS 字体)"/>
          <w:sz w:val="28"/>
          <w:szCs w:val="28"/>
        </w:rPr>
        <w:t>、国家标准、行业标准</w:t>
      </w:r>
      <w:r>
        <w:rPr>
          <w:rFonts w:hint="eastAsia" w:eastAsia="宋体" w:cs="Times New Roman (正文 CS 字体)"/>
          <w:sz w:val="28"/>
          <w:szCs w:val="28"/>
          <w:lang w:val="en-US" w:eastAsia="zh-CN"/>
        </w:rPr>
        <w:t>或</w:t>
      </w:r>
      <w:r>
        <w:rPr>
          <w:rFonts w:hint="eastAsia" w:eastAsia="宋体" w:cs="Times New Roman (正文 CS 字体)"/>
          <w:sz w:val="28"/>
          <w:szCs w:val="28"/>
        </w:rPr>
        <w:t>国际标准</w:t>
      </w:r>
      <w:r>
        <w:rPr>
          <w:rFonts w:hint="eastAsia" w:eastAsia="宋体" w:cs="Times New Roman (正文 CS 字体)"/>
          <w:sz w:val="28"/>
          <w:szCs w:val="28"/>
          <w:lang w:val="en-US" w:eastAsia="zh-CN"/>
        </w:rPr>
        <w:t>等</w:t>
      </w:r>
      <w:r>
        <w:rPr>
          <w:rFonts w:hint="eastAsia" w:eastAsia="宋体" w:cs="Times New Roman (正文 CS 字体)"/>
          <w:sz w:val="28"/>
          <w:szCs w:val="28"/>
        </w:rPr>
        <w:t>开展的相关研究（企业提供参考具体</w:t>
      </w:r>
      <w:r>
        <w:rPr>
          <w:rFonts w:hint="eastAsia" w:eastAsia="宋体" w:cs="Times New Roman (正文 CS 字体)"/>
          <w:sz w:val="28"/>
          <w:szCs w:val="28"/>
          <w:lang w:val="en-US" w:eastAsia="zh-CN"/>
        </w:rPr>
        <w:t>文件</w:t>
      </w:r>
      <w:r>
        <w:rPr>
          <w:rFonts w:hint="eastAsia" w:eastAsia="宋体" w:cs="Times New Roman (正文 CS 字体)"/>
          <w:sz w:val="28"/>
          <w:szCs w:val="28"/>
        </w:rPr>
        <w:t>名称和编号）；</w:t>
      </w:r>
    </w:p>
    <w:p w14:paraId="2D6C2D8A">
      <w:pPr>
        <w:pStyle w:val="36"/>
        <w:suppressLineNumbers w:val="0"/>
        <w:bidi w:val="0"/>
        <w:spacing w:before="0" w:beforeAutospacing="0" w:after="0" w:afterAutospacing="0" w:line="360" w:lineRule="auto"/>
        <w:ind w:left="270" w:right="0"/>
        <w:jc w:val="left"/>
        <w:rPr>
          <w:rFonts w:eastAsia="宋体" w:cs="Times New Roman (正文 CS 字体)"/>
          <w:sz w:val="28"/>
          <w:szCs w:val="28"/>
        </w:rPr>
      </w:pPr>
      <w:sdt>
        <w:sdtPr>
          <w:rPr>
            <w:rFonts w:eastAsia="宋体" w:cs="Times New Roman (正文 CS 字体)"/>
            <w:sz w:val="28"/>
            <w:szCs w:val="28"/>
          </w:rPr>
          <w:id w:val="-1862654797"/>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MS Gothic"/>
              <w:sz w:val="28"/>
              <w:szCs w:val="28"/>
            </w:rPr>
            <w:t>☐</w:t>
          </w:r>
        </w:sdtContent>
      </w:sdt>
      <w:r>
        <w:rPr>
          <w:rFonts w:eastAsia="宋体" w:cs="Times New Roman (正文 CS 字体)"/>
          <w:sz w:val="28"/>
          <w:szCs w:val="28"/>
        </w:rPr>
        <w:t xml:space="preserve"> 自建测试或评估方法对化妆品的稳定性开展的研究报告；方法经过企业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eastAsia="宋体" w:cs="Times New Roman (正文 CS 字体)"/>
          <w:sz w:val="28"/>
          <w:szCs w:val="28"/>
          <w:lang w:eastAsia="zh-CN"/>
        </w:rPr>
        <w:t>（企业提供内部标准操作规程</w:t>
      </w:r>
      <w:r>
        <w:rPr>
          <w:rFonts w:hint="eastAsia" w:eastAsia="宋体" w:cs="Times New Roman (正文 CS 字体)"/>
          <w:sz w:val="28"/>
          <w:szCs w:val="28"/>
        </w:rPr>
        <w:t>名称和编号</w:t>
      </w:r>
      <w:r>
        <w:rPr>
          <w:rFonts w:eastAsia="宋体" w:cs="Times New Roman (正文 CS 字体)"/>
          <w:sz w:val="28"/>
          <w:szCs w:val="28"/>
          <w:lang w:eastAsia="zh-CN"/>
        </w:rPr>
        <w:t>）</w:t>
      </w:r>
      <w:r>
        <w:rPr>
          <w:rFonts w:hint="eastAsia" w:eastAsia="宋体" w:cs="Times New Roman (正文 CS 字体)"/>
          <w:sz w:val="28"/>
          <w:szCs w:val="28"/>
          <w:lang w:eastAsia="zh-CN"/>
        </w:rPr>
        <w:t>；</w:t>
      </w:r>
    </w:p>
    <w:p w14:paraId="33C2FD76">
      <w:pPr>
        <w:pStyle w:val="36"/>
        <w:spacing w:before="0" w:beforeAutospacing="0" w:after="0" w:afterAutospacing="0" w:line="360" w:lineRule="auto"/>
        <w:ind w:left="270"/>
        <w:textAlignment w:val="baseline"/>
        <w:rPr>
          <w:rFonts w:eastAsia="宋体" w:cs="Times New Roman (正文 CS 字体)"/>
          <w:sz w:val="28"/>
          <w:szCs w:val="28"/>
        </w:rPr>
      </w:pPr>
      <w:sdt>
        <w:sdtPr>
          <w:rPr>
            <w:rFonts w:eastAsia="宋体" w:cs="Times New Roman (正文 CS 字体)"/>
            <w:sz w:val="28"/>
            <w:szCs w:val="28"/>
          </w:rPr>
          <w:id w:val="-613127210"/>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Times New Roman (正文 CS 字体)"/>
              <w:sz w:val="28"/>
              <w:szCs w:val="28"/>
            </w:rPr>
            <w:t>☐</w:t>
          </w:r>
        </w:sdtContent>
      </w:sdt>
      <w:r>
        <w:rPr>
          <w:rFonts w:eastAsia="宋体" w:cs="Times New Roman (正文 CS 字体)"/>
          <w:sz w:val="28"/>
          <w:szCs w:val="28"/>
        </w:rPr>
        <w:t xml:space="preserve"> 其它：（</w:t>
      </w:r>
      <w:r>
        <w:rPr>
          <w:rFonts w:hint="eastAsia" w:eastAsia="宋体" w:cs="Times New Roman (正文 CS 字体)"/>
          <w:sz w:val="28"/>
          <w:szCs w:val="28"/>
        </w:rPr>
        <w:t>请举出</w:t>
      </w:r>
      <w:r>
        <w:rPr>
          <w:rFonts w:hint="eastAsia" w:eastAsia="宋体" w:cs="Times New Roman (正文 CS 字体)"/>
          <w:sz w:val="28"/>
          <w:szCs w:val="28"/>
          <w:lang w:val="en-US" w:eastAsia="zh-CN"/>
        </w:rPr>
        <w:t>具体内容</w:t>
      </w:r>
      <w:r>
        <w:rPr>
          <w:rFonts w:eastAsia="宋体" w:cs="Times New Roman (正文 CS 字体)"/>
          <w:sz w:val="28"/>
          <w:szCs w:val="28"/>
        </w:rPr>
        <w:t>）</w:t>
      </w:r>
    </w:p>
    <w:p w14:paraId="5FB2DC78">
      <w:pPr>
        <w:pStyle w:val="36"/>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(包含试验起止日期，试验样品、试验方法、试验考察项目、试验结果等内容描述</w:t>
      </w:r>
      <w:r>
        <w:rPr>
          <w:rFonts w:hint="eastAsia" w:ascii="黑体" w:hAnsi="黑体" w:eastAsia="黑体" w:cs="黑体"/>
          <w:color w:val="auto"/>
          <w:sz w:val="21"/>
          <w:szCs w:val="21"/>
        </w:rPr>
        <w:t>）</w:t>
      </w:r>
    </w:p>
    <w:p w14:paraId="5AFCA079">
      <w:pPr>
        <w:spacing w:after="0" w:line="360" w:lineRule="auto"/>
        <w:rPr>
          <w:rFonts w:ascii="宋体" w:hAnsi="宋体"/>
          <w:sz w:val="28"/>
          <w:szCs w:val="28"/>
        </w:rPr>
      </w:pPr>
      <w:r>
        <w:rPr>
          <w:rFonts w:hint="eastAsia" w:ascii="宋体" w:hAnsi="宋体"/>
          <w:b/>
          <w:bCs/>
          <w:sz w:val="28"/>
          <w:szCs w:val="28"/>
          <w:lang w:val="en-US" w:eastAsia="zh-CN"/>
        </w:rPr>
        <w:t>四、</w:t>
      </w:r>
      <w:r>
        <w:rPr>
          <w:rFonts w:ascii="宋体" w:hAnsi="宋体"/>
          <w:b/>
          <w:bCs/>
          <w:sz w:val="28"/>
          <w:szCs w:val="28"/>
        </w:rPr>
        <w:t>评估结论：</w:t>
      </w:r>
      <w:r>
        <w:rPr>
          <w:rFonts w:ascii="宋体" w:hAnsi="宋体"/>
          <w:sz w:val="28"/>
          <w:szCs w:val="28"/>
        </w:rPr>
        <w:t>经对化妆品稳定性研究结果进行系统分析，结合产品特性和产品配方等进行综合研判，基于现有的知识水平，在正常可预见的存储条件下，本产品的稳定性可达XX个月。</w:t>
      </w:r>
    </w:p>
    <w:p w14:paraId="333021DA">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15819887">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cs="Times New Roman"/>
          <w:color w:val="000000" w:themeColor="text1"/>
          <w:sz w:val="28"/>
          <w:szCs w:val="28"/>
          <w14:textFill>
            <w14:solidFill>
              <w14:schemeClr w14:val="tx1"/>
            </w14:solidFill>
          </w14:textFill>
        </w:rPr>
        <w:t>对于本产品稳定性的评估过程及评估结论的科学性、准确性和真实性负责。</w:t>
      </w:r>
    </w:p>
    <w:p w14:paraId="067C1292">
      <w:pPr>
        <w:spacing w:after="0" w:line="400" w:lineRule="exact"/>
        <w:ind w:right="880"/>
        <w:rPr>
          <w:rFonts w:ascii="宋体" w:hAnsi="宋体" w:cs="Times New Roman"/>
          <w:sz w:val="32"/>
          <w:szCs w:val="32"/>
        </w:rPr>
      </w:pPr>
    </w:p>
    <w:p w14:paraId="54920DCC">
      <w:pPr>
        <w:spacing w:after="0" w:line="400" w:lineRule="exact"/>
        <w:jc w:val="right"/>
        <w:rPr>
          <w:rFonts w:ascii="宋体" w:hAnsi="宋体" w:cs="Times New Roman"/>
          <w:sz w:val="28"/>
          <w:szCs w:val="28"/>
        </w:rPr>
      </w:pPr>
    </w:p>
    <w:p w14:paraId="69CAF402">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4DEFA215">
      <w:pPr>
        <w:spacing w:after="0" w:line="400" w:lineRule="exact"/>
        <w:jc w:val="right"/>
        <w:rPr>
          <w:rFonts w:ascii="宋体" w:hAnsi="宋体" w:cs="Times New Roman"/>
          <w:sz w:val="28"/>
          <w:szCs w:val="28"/>
        </w:rPr>
      </w:pPr>
      <w:r>
        <w:rPr>
          <w:rFonts w:ascii="宋体" w:hAnsi="宋体" w:cs="Times New Roman"/>
          <w:sz w:val="28"/>
          <w:szCs w:val="28"/>
        </w:rPr>
        <w:t>20XX年XX月XX日</w:t>
      </w:r>
    </w:p>
    <w:p w14:paraId="3593FBF7">
      <w:pPr>
        <w:spacing w:after="0" w:line="400" w:lineRule="exact"/>
        <w:jc w:val="right"/>
        <w:rPr>
          <w:rFonts w:ascii="宋体" w:hAnsi="宋体" w:cs="Times New Roman"/>
          <w:sz w:val="28"/>
          <w:szCs w:val="28"/>
        </w:rPr>
      </w:pPr>
      <w:r>
        <w:rPr>
          <w:rFonts w:ascii="宋体" w:hAnsi="宋体" w:cs="Times New Roman"/>
          <w:sz w:val="28"/>
          <w:szCs w:val="28"/>
        </w:rPr>
        <w:br w:type="page"/>
      </w:r>
    </w:p>
    <w:p w14:paraId="68A0821F">
      <w:pPr>
        <w:rPr>
          <w:rFonts w:hint="eastAsia"/>
          <w:lang w:val="en-US" w:eastAsia="zh-CN"/>
        </w:rPr>
      </w:pPr>
      <w:r>
        <w:rPr>
          <w:rFonts w:hint="eastAsia"/>
          <w:lang w:val="en-US" w:eastAsia="zh-CN"/>
        </w:rPr>
        <w:t>附录6</w:t>
      </w:r>
    </w:p>
    <w:p w14:paraId="1BAAFA23">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包材相容性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1C8C27BC">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产品名称：</w:t>
      </w:r>
      <w:r>
        <w:rPr>
          <w:rFonts w:hint="eastAsia" w:ascii="宋体" w:hAnsi="宋体"/>
          <w:b/>
          <w:bCs/>
          <w:sz w:val="28"/>
          <w:szCs w:val="28"/>
        </w:rPr>
        <w:t>xxx</w:t>
      </w:r>
      <w:r>
        <w:rPr>
          <w:rFonts w:hint="eastAsia" w:ascii="宋体" w:hAnsi="宋体"/>
          <w:b/>
          <w:bCs/>
          <w:sz w:val="28"/>
          <w:szCs w:val="28"/>
          <w:lang w:val="en-US" w:eastAsia="zh-CN"/>
        </w:rPr>
        <w:t>x儿童面霜</w:t>
      </w:r>
    </w:p>
    <w:p w14:paraId="77C94298">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二、测试</w:t>
      </w:r>
      <w:r>
        <w:rPr>
          <w:rFonts w:hint="eastAsia" w:ascii="宋体" w:hAnsi="宋体" w:eastAsia="宋体" w:cs="宋体"/>
          <w:b/>
          <w:bCs/>
          <w:sz w:val="28"/>
          <w:szCs w:val="28"/>
        </w:rPr>
        <w:t>评估依据：</w:t>
      </w:r>
      <w:r>
        <w:rPr>
          <w:rFonts w:hint="eastAsia" w:ascii="黑体" w:hAnsi="黑体" w:eastAsia="黑体" w:cs="黑体"/>
          <w:color w:val="auto"/>
          <w:sz w:val="21"/>
          <w:szCs w:val="21"/>
        </w:rPr>
        <w:t>（注：根据实际情况进行勾选，可多选）</w:t>
      </w:r>
    </w:p>
    <w:p w14:paraId="163B32A4">
      <w:pPr>
        <w:pStyle w:val="36"/>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44E10231">
      <w:pPr>
        <w:pStyle w:val="36"/>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w:t>
      </w:r>
      <w:r>
        <w:rPr>
          <w:rFonts w:hint="eastAsia" w:eastAsia="宋体" w:cs="Times New Roman (正文 CS 字体)"/>
          <w:sz w:val="28"/>
          <w:szCs w:val="28"/>
          <w:lang w:val="en-US" w:eastAsia="zh-CN"/>
        </w:rPr>
        <w:t>与包材相容性</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392BC6BE">
      <w:pPr>
        <w:pStyle w:val="36"/>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36296177">
      <w:pPr>
        <w:pStyle w:val="36"/>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(包含试验起止日期，试验样品、试验方法、试验项目、试验结果等内容描述</w:t>
      </w:r>
      <w:r>
        <w:rPr>
          <w:rFonts w:hint="eastAsia" w:ascii="黑体" w:hAnsi="黑体" w:eastAsia="黑体" w:cs="黑体"/>
          <w:color w:val="auto"/>
          <w:sz w:val="21"/>
          <w:szCs w:val="21"/>
        </w:rPr>
        <w:t>）</w:t>
      </w:r>
    </w:p>
    <w:p w14:paraId="7C226816">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评估结论：</w:t>
      </w:r>
      <w:r>
        <w:rPr>
          <w:rFonts w:hint="eastAsia" w:ascii="宋体" w:hAnsi="宋体" w:eastAsia="宋体" w:cs="宋体"/>
          <w:sz w:val="28"/>
          <w:szCs w:val="28"/>
        </w:rPr>
        <w:t>经对已有产品包材相容性依据资料开展评估，基于现有的知识水平，在正常使用条件下，本产品与其直接接触包材之间相容性风险可控，未预见导致化妆品产生人体健康安全性风险。</w:t>
      </w:r>
    </w:p>
    <w:p w14:paraId="1DABEFEE">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0F071AAB">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ascii="宋体" w:hAnsi="宋体" w:eastAsia="宋体" w:cs="宋体"/>
          <w:color w:val="000000" w:themeColor="text1"/>
          <w:sz w:val="28"/>
          <w:szCs w:val="28"/>
          <w14:textFill>
            <w14:solidFill>
              <w14:schemeClr w14:val="tx1"/>
            </w14:solidFill>
          </w14:textFill>
        </w:rPr>
        <w:t>对于本声明中的评估过程及评估结论的科学性、准确性和真实性负责。</w:t>
      </w:r>
    </w:p>
    <w:p w14:paraId="1A08968C">
      <w:pPr>
        <w:spacing w:after="0" w:line="400" w:lineRule="exact"/>
        <w:jc w:val="both"/>
        <w:rPr>
          <w:rFonts w:ascii="宋体" w:hAnsi="宋体" w:cs="Times New Roman"/>
          <w:sz w:val="28"/>
          <w:szCs w:val="28"/>
        </w:rPr>
      </w:pPr>
    </w:p>
    <w:p w14:paraId="2CF2CD2C">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695330D9">
      <w:pPr>
        <w:spacing w:after="0" w:line="400" w:lineRule="exact"/>
        <w:jc w:val="right"/>
        <w:rPr>
          <w:rFonts w:hint="eastAsia" w:eastAsia="仿宋_GB2312"/>
          <w:sz w:val="32"/>
          <w:szCs w:val="28"/>
        </w:rPr>
      </w:pPr>
      <w:r>
        <w:rPr>
          <w:rFonts w:cs="Times New Roman"/>
          <w:sz w:val="28"/>
          <w:szCs w:val="28"/>
        </w:rPr>
        <w:t>20XX年XX月XX日</w:t>
      </w:r>
    </w:p>
    <w:sectPr>
      <w:headerReference r:id="rId5" w:type="first"/>
      <w:footerReference r:id="rId6" w:type="default"/>
      <w:headerReference r:id="rId4" w:type="even"/>
      <w:type w:val="continuous"/>
      <w:pgSz w:w="11906" w:h="16838"/>
      <w:pgMar w:top="1928" w:right="1531" w:bottom="1814" w:left="1531" w:header="851" w:footer="68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E08C">
    <w:pPr>
      <w:pStyle w:val="6"/>
      <w:ind w:firstLine="360"/>
      <w:jc w:val="center"/>
    </w:pPr>
  </w:p>
  <w:p w14:paraId="55135EA6">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47AAD">
    <w:pPr>
      <w:rPr>
        <w:rFonts w:ascii="仿宋_GB2312" w:hAnsi="仿宋_GB2312" w:eastAsia="仿宋_GB2312" w:cs="仿宋_GB2312"/>
        <w:kern w:val="0"/>
      </w:rPr>
    </w:pPr>
  </w:p>
  <w:p w14:paraId="0FB091E5">
    <w:pPr>
      <w:rPr>
        <w:szCs w:val="21"/>
      </w:rPr>
    </w:pPr>
    <w:r>
      <w:rPr>
        <w:sz w:val="21"/>
      </w:rPr>
      <w:pict>
        <v:shape id="PowerPlusWaterMarkObject63109" o:spid="_x0000_s2051" o:spt="136" type="#_x0000_t136" style="position:absolute;left:0pt;height:47.15pt;width:578.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仅供企业参考，不作为备案评判标准"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C7D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4A7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9540D"/>
    <w:multiLevelType w:val="multilevel"/>
    <w:tmpl w:val="6A89540D"/>
    <w:lvl w:ilvl="0" w:tentative="0">
      <w:start w:val="1"/>
      <w:numFmt w:val="decimal"/>
      <w:lvlText w:val="%1."/>
      <w:lvlJc w:val="left"/>
      <w:pPr>
        <w:ind w:left="1690" w:hanging="10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6933334"/>
    <w:multiLevelType w:val="multilevel"/>
    <w:tmpl w:val="76933334"/>
    <w:lvl w:ilvl="0" w:tentative="0">
      <w:start w:val="1"/>
      <w:numFmt w:val="none"/>
      <w:pStyle w:val="2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210"/>
  <w:drawingGridVerticalSpacing w:val="164"/>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YyZjQ2YjFkOTA3MmZjZDllNTA4NDI4ZmQ4ZmQifQ=="/>
    <w:docVar w:name="Const_PassKey" w:val="防伪码"/>
    <w:docVar w:name="Const_PrintDate" w:val="打印日期"/>
    <w:docVar w:name="Field_IndexNO" w:val="报告编号"/>
  </w:docVars>
  <w:rsids>
    <w:rsidRoot w:val="00172A27"/>
    <w:rsid w:val="00000423"/>
    <w:rsid w:val="0000265C"/>
    <w:rsid w:val="00003BA0"/>
    <w:rsid w:val="0000593A"/>
    <w:rsid w:val="00010DCC"/>
    <w:rsid w:val="00011934"/>
    <w:rsid w:val="00014F00"/>
    <w:rsid w:val="00015224"/>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53C6"/>
    <w:rsid w:val="000659CE"/>
    <w:rsid w:val="00066491"/>
    <w:rsid w:val="0006686B"/>
    <w:rsid w:val="0007030E"/>
    <w:rsid w:val="00071507"/>
    <w:rsid w:val="00072023"/>
    <w:rsid w:val="00074A1C"/>
    <w:rsid w:val="00075A60"/>
    <w:rsid w:val="000763D4"/>
    <w:rsid w:val="000771CE"/>
    <w:rsid w:val="0009104F"/>
    <w:rsid w:val="00094984"/>
    <w:rsid w:val="00095CA2"/>
    <w:rsid w:val="000960FD"/>
    <w:rsid w:val="000A2989"/>
    <w:rsid w:val="000A2ADC"/>
    <w:rsid w:val="000A4BD0"/>
    <w:rsid w:val="000A5F93"/>
    <w:rsid w:val="000A6306"/>
    <w:rsid w:val="000B0A31"/>
    <w:rsid w:val="000B1DB8"/>
    <w:rsid w:val="000C089C"/>
    <w:rsid w:val="000C4E0B"/>
    <w:rsid w:val="000D06C6"/>
    <w:rsid w:val="000D1225"/>
    <w:rsid w:val="000D128C"/>
    <w:rsid w:val="000D2D36"/>
    <w:rsid w:val="000D3B40"/>
    <w:rsid w:val="000D501F"/>
    <w:rsid w:val="000D63FE"/>
    <w:rsid w:val="000E0170"/>
    <w:rsid w:val="000E1606"/>
    <w:rsid w:val="000E1732"/>
    <w:rsid w:val="000E2760"/>
    <w:rsid w:val="000E34A9"/>
    <w:rsid w:val="000E4623"/>
    <w:rsid w:val="000E6DEC"/>
    <w:rsid w:val="000F0886"/>
    <w:rsid w:val="000F6C4E"/>
    <w:rsid w:val="000F70EF"/>
    <w:rsid w:val="001000C4"/>
    <w:rsid w:val="00101444"/>
    <w:rsid w:val="00101F08"/>
    <w:rsid w:val="001039CB"/>
    <w:rsid w:val="001102C1"/>
    <w:rsid w:val="00112539"/>
    <w:rsid w:val="00112D8C"/>
    <w:rsid w:val="00112EA9"/>
    <w:rsid w:val="00116322"/>
    <w:rsid w:val="0011640B"/>
    <w:rsid w:val="001200E6"/>
    <w:rsid w:val="00126D6E"/>
    <w:rsid w:val="00130592"/>
    <w:rsid w:val="00133D55"/>
    <w:rsid w:val="00136AA0"/>
    <w:rsid w:val="00136D88"/>
    <w:rsid w:val="00136F6B"/>
    <w:rsid w:val="00141DB5"/>
    <w:rsid w:val="00144732"/>
    <w:rsid w:val="00145D63"/>
    <w:rsid w:val="00146B82"/>
    <w:rsid w:val="001476A0"/>
    <w:rsid w:val="0014799B"/>
    <w:rsid w:val="001513C0"/>
    <w:rsid w:val="00151F78"/>
    <w:rsid w:val="001548CA"/>
    <w:rsid w:val="00155C30"/>
    <w:rsid w:val="00156CD0"/>
    <w:rsid w:val="00157D65"/>
    <w:rsid w:val="00160B02"/>
    <w:rsid w:val="00162F89"/>
    <w:rsid w:val="00164368"/>
    <w:rsid w:val="00164840"/>
    <w:rsid w:val="00165A93"/>
    <w:rsid w:val="00165AD2"/>
    <w:rsid w:val="00166948"/>
    <w:rsid w:val="00166CB5"/>
    <w:rsid w:val="00172A27"/>
    <w:rsid w:val="00173217"/>
    <w:rsid w:val="00175CEF"/>
    <w:rsid w:val="00176FF9"/>
    <w:rsid w:val="0017724C"/>
    <w:rsid w:val="0018329D"/>
    <w:rsid w:val="001838F7"/>
    <w:rsid w:val="00183DA8"/>
    <w:rsid w:val="00186786"/>
    <w:rsid w:val="00190303"/>
    <w:rsid w:val="00194713"/>
    <w:rsid w:val="001977FE"/>
    <w:rsid w:val="001A0666"/>
    <w:rsid w:val="001A0B67"/>
    <w:rsid w:val="001A2E79"/>
    <w:rsid w:val="001A43D5"/>
    <w:rsid w:val="001A579A"/>
    <w:rsid w:val="001A6B1A"/>
    <w:rsid w:val="001B1E78"/>
    <w:rsid w:val="001B2BC2"/>
    <w:rsid w:val="001B61C4"/>
    <w:rsid w:val="001B7393"/>
    <w:rsid w:val="001C035F"/>
    <w:rsid w:val="001C3EB6"/>
    <w:rsid w:val="001C3EBC"/>
    <w:rsid w:val="001C478D"/>
    <w:rsid w:val="001C492C"/>
    <w:rsid w:val="001C5EC1"/>
    <w:rsid w:val="001C66C6"/>
    <w:rsid w:val="001D021F"/>
    <w:rsid w:val="001D3923"/>
    <w:rsid w:val="001D59EC"/>
    <w:rsid w:val="001D605D"/>
    <w:rsid w:val="001D6CFC"/>
    <w:rsid w:val="001D7B00"/>
    <w:rsid w:val="001E098D"/>
    <w:rsid w:val="001E10BD"/>
    <w:rsid w:val="001E6B3D"/>
    <w:rsid w:val="001F094A"/>
    <w:rsid w:val="001F1FF8"/>
    <w:rsid w:val="001F2B35"/>
    <w:rsid w:val="001F3340"/>
    <w:rsid w:val="001F3FB0"/>
    <w:rsid w:val="00200068"/>
    <w:rsid w:val="002015A8"/>
    <w:rsid w:val="0020242C"/>
    <w:rsid w:val="00203CD3"/>
    <w:rsid w:val="00204B69"/>
    <w:rsid w:val="002056FA"/>
    <w:rsid w:val="00205EC7"/>
    <w:rsid w:val="0021054C"/>
    <w:rsid w:val="00210B6E"/>
    <w:rsid w:val="0021455C"/>
    <w:rsid w:val="002160B6"/>
    <w:rsid w:val="002164D2"/>
    <w:rsid w:val="00216C7B"/>
    <w:rsid w:val="0022067E"/>
    <w:rsid w:val="00221D9A"/>
    <w:rsid w:val="00223952"/>
    <w:rsid w:val="002300C1"/>
    <w:rsid w:val="00231834"/>
    <w:rsid w:val="0023308A"/>
    <w:rsid w:val="002433A8"/>
    <w:rsid w:val="002479BF"/>
    <w:rsid w:val="00247F9A"/>
    <w:rsid w:val="00250746"/>
    <w:rsid w:val="00250D45"/>
    <w:rsid w:val="002531BF"/>
    <w:rsid w:val="00253B71"/>
    <w:rsid w:val="00261690"/>
    <w:rsid w:val="002619A8"/>
    <w:rsid w:val="0026612D"/>
    <w:rsid w:val="00266341"/>
    <w:rsid w:val="002775A6"/>
    <w:rsid w:val="00277826"/>
    <w:rsid w:val="00277D15"/>
    <w:rsid w:val="0028164C"/>
    <w:rsid w:val="002818FC"/>
    <w:rsid w:val="00282590"/>
    <w:rsid w:val="00284E2A"/>
    <w:rsid w:val="00285B72"/>
    <w:rsid w:val="002874CF"/>
    <w:rsid w:val="00290083"/>
    <w:rsid w:val="00290C0B"/>
    <w:rsid w:val="00293B3F"/>
    <w:rsid w:val="002944C5"/>
    <w:rsid w:val="002973E1"/>
    <w:rsid w:val="002A030C"/>
    <w:rsid w:val="002A45A8"/>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5EC4"/>
    <w:rsid w:val="002D65B7"/>
    <w:rsid w:val="002E033A"/>
    <w:rsid w:val="002E161E"/>
    <w:rsid w:val="002E30C8"/>
    <w:rsid w:val="002E7D4B"/>
    <w:rsid w:val="002F007F"/>
    <w:rsid w:val="002F2964"/>
    <w:rsid w:val="002F2CC3"/>
    <w:rsid w:val="002F3A72"/>
    <w:rsid w:val="002F4896"/>
    <w:rsid w:val="002F75E3"/>
    <w:rsid w:val="00300D34"/>
    <w:rsid w:val="0030392D"/>
    <w:rsid w:val="00304236"/>
    <w:rsid w:val="00305019"/>
    <w:rsid w:val="00306586"/>
    <w:rsid w:val="00307C46"/>
    <w:rsid w:val="00315FC0"/>
    <w:rsid w:val="003168E8"/>
    <w:rsid w:val="00317029"/>
    <w:rsid w:val="00320F29"/>
    <w:rsid w:val="0032267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5031B"/>
    <w:rsid w:val="00350F10"/>
    <w:rsid w:val="00351116"/>
    <w:rsid w:val="0035163B"/>
    <w:rsid w:val="00352FFE"/>
    <w:rsid w:val="003533ED"/>
    <w:rsid w:val="00357300"/>
    <w:rsid w:val="00357B84"/>
    <w:rsid w:val="00357FE6"/>
    <w:rsid w:val="00360EF3"/>
    <w:rsid w:val="0036326B"/>
    <w:rsid w:val="0036351E"/>
    <w:rsid w:val="00363BC0"/>
    <w:rsid w:val="00365089"/>
    <w:rsid w:val="003678FE"/>
    <w:rsid w:val="00370AE7"/>
    <w:rsid w:val="00373132"/>
    <w:rsid w:val="00373609"/>
    <w:rsid w:val="00374432"/>
    <w:rsid w:val="003754B9"/>
    <w:rsid w:val="00385071"/>
    <w:rsid w:val="0039379B"/>
    <w:rsid w:val="00394B1B"/>
    <w:rsid w:val="003A1C23"/>
    <w:rsid w:val="003A5842"/>
    <w:rsid w:val="003A5AD5"/>
    <w:rsid w:val="003A5C12"/>
    <w:rsid w:val="003A5C4E"/>
    <w:rsid w:val="003B0962"/>
    <w:rsid w:val="003B1685"/>
    <w:rsid w:val="003B18EB"/>
    <w:rsid w:val="003B35CD"/>
    <w:rsid w:val="003B39B2"/>
    <w:rsid w:val="003B3F47"/>
    <w:rsid w:val="003B452F"/>
    <w:rsid w:val="003C2192"/>
    <w:rsid w:val="003C2496"/>
    <w:rsid w:val="003C4998"/>
    <w:rsid w:val="003C4A36"/>
    <w:rsid w:val="003C561C"/>
    <w:rsid w:val="003D08E2"/>
    <w:rsid w:val="003D1601"/>
    <w:rsid w:val="003D272A"/>
    <w:rsid w:val="003D78E8"/>
    <w:rsid w:val="003E0F00"/>
    <w:rsid w:val="003E5138"/>
    <w:rsid w:val="003E57A2"/>
    <w:rsid w:val="003E7CB8"/>
    <w:rsid w:val="003F23D1"/>
    <w:rsid w:val="003F43B3"/>
    <w:rsid w:val="003F4D3E"/>
    <w:rsid w:val="003F53AF"/>
    <w:rsid w:val="003F57F7"/>
    <w:rsid w:val="00402CF4"/>
    <w:rsid w:val="004037C9"/>
    <w:rsid w:val="004040ED"/>
    <w:rsid w:val="004044A8"/>
    <w:rsid w:val="004051C5"/>
    <w:rsid w:val="00405AE4"/>
    <w:rsid w:val="00406877"/>
    <w:rsid w:val="0041155C"/>
    <w:rsid w:val="004140AD"/>
    <w:rsid w:val="00414507"/>
    <w:rsid w:val="00415656"/>
    <w:rsid w:val="00420A79"/>
    <w:rsid w:val="004218DC"/>
    <w:rsid w:val="00422184"/>
    <w:rsid w:val="004221AF"/>
    <w:rsid w:val="004329F7"/>
    <w:rsid w:val="00432EB8"/>
    <w:rsid w:val="0044543F"/>
    <w:rsid w:val="00450EBF"/>
    <w:rsid w:val="00453B18"/>
    <w:rsid w:val="00455B79"/>
    <w:rsid w:val="00463C1C"/>
    <w:rsid w:val="00464CDD"/>
    <w:rsid w:val="00465C54"/>
    <w:rsid w:val="004668D0"/>
    <w:rsid w:val="00475219"/>
    <w:rsid w:val="004773D3"/>
    <w:rsid w:val="004804E8"/>
    <w:rsid w:val="004828E7"/>
    <w:rsid w:val="0048576C"/>
    <w:rsid w:val="004879B6"/>
    <w:rsid w:val="004948AE"/>
    <w:rsid w:val="004A09AF"/>
    <w:rsid w:val="004A1724"/>
    <w:rsid w:val="004A3C7E"/>
    <w:rsid w:val="004A48F4"/>
    <w:rsid w:val="004A5C4E"/>
    <w:rsid w:val="004A779F"/>
    <w:rsid w:val="004B0552"/>
    <w:rsid w:val="004B24D1"/>
    <w:rsid w:val="004B2860"/>
    <w:rsid w:val="004C64C3"/>
    <w:rsid w:val="004D5604"/>
    <w:rsid w:val="004D7220"/>
    <w:rsid w:val="004D7576"/>
    <w:rsid w:val="004E4D8B"/>
    <w:rsid w:val="004E626F"/>
    <w:rsid w:val="004F073A"/>
    <w:rsid w:val="004F1E11"/>
    <w:rsid w:val="004F27D3"/>
    <w:rsid w:val="004F4265"/>
    <w:rsid w:val="004F596D"/>
    <w:rsid w:val="004F7D7A"/>
    <w:rsid w:val="0050179C"/>
    <w:rsid w:val="00502A2E"/>
    <w:rsid w:val="00504198"/>
    <w:rsid w:val="00504AA5"/>
    <w:rsid w:val="00504F09"/>
    <w:rsid w:val="005126CB"/>
    <w:rsid w:val="0051425A"/>
    <w:rsid w:val="00515060"/>
    <w:rsid w:val="0051707A"/>
    <w:rsid w:val="005172D2"/>
    <w:rsid w:val="00520E07"/>
    <w:rsid w:val="005236AA"/>
    <w:rsid w:val="00527DC8"/>
    <w:rsid w:val="00530844"/>
    <w:rsid w:val="005314E4"/>
    <w:rsid w:val="0053181E"/>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343D"/>
    <w:rsid w:val="0056422D"/>
    <w:rsid w:val="00564625"/>
    <w:rsid w:val="0056661D"/>
    <w:rsid w:val="00567DA8"/>
    <w:rsid w:val="005702AB"/>
    <w:rsid w:val="00571F7F"/>
    <w:rsid w:val="00573488"/>
    <w:rsid w:val="00573B52"/>
    <w:rsid w:val="00577A97"/>
    <w:rsid w:val="005837AF"/>
    <w:rsid w:val="00584BDC"/>
    <w:rsid w:val="0058521C"/>
    <w:rsid w:val="00590490"/>
    <w:rsid w:val="00593C49"/>
    <w:rsid w:val="005946B9"/>
    <w:rsid w:val="00597253"/>
    <w:rsid w:val="005A0EDB"/>
    <w:rsid w:val="005A3436"/>
    <w:rsid w:val="005A5F3A"/>
    <w:rsid w:val="005A5F66"/>
    <w:rsid w:val="005B0A4A"/>
    <w:rsid w:val="005B1456"/>
    <w:rsid w:val="005B1B7A"/>
    <w:rsid w:val="005B2A3E"/>
    <w:rsid w:val="005B3118"/>
    <w:rsid w:val="005B404F"/>
    <w:rsid w:val="005C2C45"/>
    <w:rsid w:val="005C644C"/>
    <w:rsid w:val="005D20CB"/>
    <w:rsid w:val="005D4361"/>
    <w:rsid w:val="005D5D26"/>
    <w:rsid w:val="005D7901"/>
    <w:rsid w:val="005D7D24"/>
    <w:rsid w:val="005E1942"/>
    <w:rsid w:val="005E216A"/>
    <w:rsid w:val="005E4F82"/>
    <w:rsid w:val="005E7595"/>
    <w:rsid w:val="005F0F7D"/>
    <w:rsid w:val="005F1F22"/>
    <w:rsid w:val="005F2A0B"/>
    <w:rsid w:val="005F2E52"/>
    <w:rsid w:val="005F3471"/>
    <w:rsid w:val="005F4ADA"/>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5652"/>
    <w:rsid w:val="006458A2"/>
    <w:rsid w:val="00647B08"/>
    <w:rsid w:val="00650B63"/>
    <w:rsid w:val="00655FFA"/>
    <w:rsid w:val="00661793"/>
    <w:rsid w:val="006633E3"/>
    <w:rsid w:val="00665681"/>
    <w:rsid w:val="00665C3C"/>
    <w:rsid w:val="0067038A"/>
    <w:rsid w:val="0067076C"/>
    <w:rsid w:val="00673EAB"/>
    <w:rsid w:val="00676D1A"/>
    <w:rsid w:val="0068034C"/>
    <w:rsid w:val="00682DE1"/>
    <w:rsid w:val="00686078"/>
    <w:rsid w:val="0068649E"/>
    <w:rsid w:val="0068761C"/>
    <w:rsid w:val="00687F54"/>
    <w:rsid w:val="00690209"/>
    <w:rsid w:val="00693537"/>
    <w:rsid w:val="00697089"/>
    <w:rsid w:val="006A070B"/>
    <w:rsid w:val="006A0F47"/>
    <w:rsid w:val="006A15C9"/>
    <w:rsid w:val="006A4685"/>
    <w:rsid w:val="006A5572"/>
    <w:rsid w:val="006A68D8"/>
    <w:rsid w:val="006A6D41"/>
    <w:rsid w:val="006B0181"/>
    <w:rsid w:val="006B1BF1"/>
    <w:rsid w:val="006B3E76"/>
    <w:rsid w:val="006B5756"/>
    <w:rsid w:val="006B685A"/>
    <w:rsid w:val="006B77DB"/>
    <w:rsid w:val="006C0BD2"/>
    <w:rsid w:val="006C0DC0"/>
    <w:rsid w:val="006C12C9"/>
    <w:rsid w:val="006C35FB"/>
    <w:rsid w:val="006C4832"/>
    <w:rsid w:val="006C7898"/>
    <w:rsid w:val="006C7C75"/>
    <w:rsid w:val="006D05F4"/>
    <w:rsid w:val="006D10D6"/>
    <w:rsid w:val="006D2F6B"/>
    <w:rsid w:val="006D3D5E"/>
    <w:rsid w:val="006D456A"/>
    <w:rsid w:val="006E0335"/>
    <w:rsid w:val="006E0E17"/>
    <w:rsid w:val="006E1C49"/>
    <w:rsid w:val="006E2B5D"/>
    <w:rsid w:val="006E305E"/>
    <w:rsid w:val="006E4929"/>
    <w:rsid w:val="006E5102"/>
    <w:rsid w:val="006E6AFB"/>
    <w:rsid w:val="006E71D3"/>
    <w:rsid w:val="006F1E0E"/>
    <w:rsid w:val="006F3249"/>
    <w:rsid w:val="006F43D9"/>
    <w:rsid w:val="006F4DB6"/>
    <w:rsid w:val="006F4E23"/>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3B39"/>
    <w:rsid w:val="00735046"/>
    <w:rsid w:val="007442DF"/>
    <w:rsid w:val="007447EC"/>
    <w:rsid w:val="00745F18"/>
    <w:rsid w:val="00746879"/>
    <w:rsid w:val="00750248"/>
    <w:rsid w:val="007503C6"/>
    <w:rsid w:val="00750458"/>
    <w:rsid w:val="00750F25"/>
    <w:rsid w:val="007533BC"/>
    <w:rsid w:val="007538C2"/>
    <w:rsid w:val="00754581"/>
    <w:rsid w:val="00754F4E"/>
    <w:rsid w:val="007579DF"/>
    <w:rsid w:val="007617AB"/>
    <w:rsid w:val="00762187"/>
    <w:rsid w:val="0076289B"/>
    <w:rsid w:val="007628EC"/>
    <w:rsid w:val="007633B0"/>
    <w:rsid w:val="00766F07"/>
    <w:rsid w:val="00770035"/>
    <w:rsid w:val="00771DA4"/>
    <w:rsid w:val="007771C7"/>
    <w:rsid w:val="0078004C"/>
    <w:rsid w:val="00780533"/>
    <w:rsid w:val="00781E68"/>
    <w:rsid w:val="00785CA4"/>
    <w:rsid w:val="00786D2C"/>
    <w:rsid w:val="0079029D"/>
    <w:rsid w:val="00791491"/>
    <w:rsid w:val="007936D6"/>
    <w:rsid w:val="00795B4B"/>
    <w:rsid w:val="007975BB"/>
    <w:rsid w:val="007A0FCF"/>
    <w:rsid w:val="007A163F"/>
    <w:rsid w:val="007A44E7"/>
    <w:rsid w:val="007A5098"/>
    <w:rsid w:val="007A6A98"/>
    <w:rsid w:val="007B409A"/>
    <w:rsid w:val="007C08A4"/>
    <w:rsid w:val="007C2991"/>
    <w:rsid w:val="007C520E"/>
    <w:rsid w:val="007C64C7"/>
    <w:rsid w:val="007C6F3D"/>
    <w:rsid w:val="007C72C1"/>
    <w:rsid w:val="007D1AAB"/>
    <w:rsid w:val="007D2F1B"/>
    <w:rsid w:val="007D703F"/>
    <w:rsid w:val="007E0DE4"/>
    <w:rsid w:val="007E2375"/>
    <w:rsid w:val="007E2AF0"/>
    <w:rsid w:val="007E3EB2"/>
    <w:rsid w:val="007E58D6"/>
    <w:rsid w:val="007E6573"/>
    <w:rsid w:val="007E7D50"/>
    <w:rsid w:val="007F2E97"/>
    <w:rsid w:val="007F5F8E"/>
    <w:rsid w:val="007F6C62"/>
    <w:rsid w:val="007F6CCA"/>
    <w:rsid w:val="00802441"/>
    <w:rsid w:val="00802B33"/>
    <w:rsid w:val="008044C1"/>
    <w:rsid w:val="00804A8C"/>
    <w:rsid w:val="0080591C"/>
    <w:rsid w:val="008060E8"/>
    <w:rsid w:val="0081156F"/>
    <w:rsid w:val="008116AF"/>
    <w:rsid w:val="00811FB1"/>
    <w:rsid w:val="0081520E"/>
    <w:rsid w:val="00815765"/>
    <w:rsid w:val="00817578"/>
    <w:rsid w:val="00820135"/>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1706"/>
    <w:rsid w:val="0088214B"/>
    <w:rsid w:val="00882E0E"/>
    <w:rsid w:val="008842AA"/>
    <w:rsid w:val="00886BB9"/>
    <w:rsid w:val="00886BC6"/>
    <w:rsid w:val="00892A4B"/>
    <w:rsid w:val="00893111"/>
    <w:rsid w:val="008935D0"/>
    <w:rsid w:val="00895352"/>
    <w:rsid w:val="008963F1"/>
    <w:rsid w:val="00896531"/>
    <w:rsid w:val="008A01E4"/>
    <w:rsid w:val="008A35EB"/>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20F"/>
    <w:rsid w:val="008D530F"/>
    <w:rsid w:val="008D5FE4"/>
    <w:rsid w:val="008D6E2F"/>
    <w:rsid w:val="008E5C0C"/>
    <w:rsid w:val="008E6939"/>
    <w:rsid w:val="008E6FCF"/>
    <w:rsid w:val="008F084C"/>
    <w:rsid w:val="008F1982"/>
    <w:rsid w:val="008F3FD0"/>
    <w:rsid w:val="008F4E49"/>
    <w:rsid w:val="008F5963"/>
    <w:rsid w:val="008F59D1"/>
    <w:rsid w:val="008F6820"/>
    <w:rsid w:val="009025A2"/>
    <w:rsid w:val="00902C36"/>
    <w:rsid w:val="009047C7"/>
    <w:rsid w:val="00906DB9"/>
    <w:rsid w:val="00907EAB"/>
    <w:rsid w:val="00910B7A"/>
    <w:rsid w:val="00910E64"/>
    <w:rsid w:val="0091161D"/>
    <w:rsid w:val="009148AA"/>
    <w:rsid w:val="009157E3"/>
    <w:rsid w:val="0091598F"/>
    <w:rsid w:val="0092108F"/>
    <w:rsid w:val="00923B22"/>
    <w:rsid w:val="009252A2"/>
    <w:rsid w:val="00925C80"/>
    <w:rsid w:val="00926229"/>
    <w:rsid w:val="0092658F"/>
    <w:rsid w:val="00926795"/>
    <w:rsid w:val="0093147D"/>
    <w:rsid w:val="009316F1"/>
    <w:rsid w:val="00931CA2"/>
    <w:rsid w:val="00932C97"/>
    <w:rsid w:val="009340DE"/>
    <w:rsid w:val="00935FBE"/>
    <w:rsid w:val="0093715E"/>
    <w:rsid w:val="0094036D"/>
    <w:rsid w:val="00943E7A"/>
    <w:rsid w:val="00944679"/>
    <w:rsid w:val="00944DEC"/>
    <w:rsid w:val="0094647A"/>
    <w:rsid w:val="00946C45"/>
    <w:rsid w:val="00947240"/>
    <w:rsid w:val="009507DF"/>
    <w:rsid w:val="00951AFF"/>
    <w:rsid w:val="00952B0F"/>
    <w:rsid w:val="00960F8E"/>
    <w:rsid w:val="009623F8"/>
    <w:rsid w:val="00962604"/>
    <w:rsid w:val="00962BD7"/>
    <w:rsid w:val="00963B77"/>
    <w:rsid w:val="0096735C"/>
    <w:rsid w:val="00970E5F"/>
    <w:rsid w:val="00972AD1"/>
    <w:rsid w:val="00972B39"/>
    <w:rsid w:val="0097437D"/>
    <w:rsid w:val="009769A5"/>
    <w:rsid w:val="00985196"/>
    <w:rsid w:val="00985DEB"/>
    <w:rsid w:val="00986885"/>
    <w:rsid w:val="009869EE"/>
    <w:rsid w:val="00987ED0"/>
    <w:rsid w:val="00990A1F"/>
    <w:rsid w:val="00990FAB"/>
    <w:rsid w:val="00991BF3"/>
    <w:rsid w:val="009923A9"/>
    <w:rsid w:val="00993BD5"/>
    <w:rsid w:val="00994659"/>
    <w:rsid w:val="009A0574"/>
    <w:rsid w:val="009A1829"/>
    <w:rsid w:val="009A1AF0"/>
    <w:rsid w:val="009A2DB4"/>
    <w:rsid w:val="009A59DB"/>
    <w:rsid w:val="009A6951"/>
    <w:rsid w:val="009A7E8E"/>
    <w:rsid w:val="009B772F"/>
    <w:rsid w:val="009C27A3"/>
    <w:rsid w:val="009C6E8C"/>
    <w:rsid w:val="009C7C82"/>
    <w:rsid w:val="009D25FA"/>
    <w:rsid w:val="009D441F"/>
    <w:rsid w:val="009D7C65"/>
    <w:rsid w:val="009E00E5"/>
    <w:rsid w:val="009E0876"/>
    <w:rsid w:val="009E1355"/>
    <w:rsid w:val="009E14D7"/>
    <w:rsid w:val="009E241F"/>
    <w:rsid w:val="009E3980"/>
    <w:rsid w:val="009E3CA9"/>
    <w:rsid w:val="009E590A"/>
    <w:rsid w:val="009F0AD2"/>
    <w:rsid w:val="009F2AC4"/>
    <w:rsid w:val="009F5AEB"/>
    <w:rsid w:val="009F63A3"/>
    <w:rsid w:val="00A0056B"/>
    <w:rsid w:val="00A01064"/>
    <w:rsid w:val="00A0116B"/>
    <w:rsid w:val="00A03AD8"/>
    <w:rsid w:val="00A0794A"/>
    <w:rsid w:val="00A102BC"/>
    <w:rsid w:val="00A10809"/>
    <w:rsid w:val="00A10DE4"/>
    <w:rsid w:val="00A11281"/>
    <w:rsid w:val="00A121C0"/>
    <w:rsid w:val="00A14D82"/>
    <w:rsid w:val="00A17D1A"/>
    <w:rsid w:val="00A20E0E"/>
    <w:rsid w:val="00A21533"/>
    <w:rsid w:val="00A215E0"/>
    <w:rsid w:val="00A24E9C"/>
    <w:rsid w:val="00A254E3"/>
    <w:rsid w:val="00A26612"/>
    <w:rsid w:val="00A2771A"/>
    <w:rsid w:val="00A30717"/>
    <w:rsid w:val="00A3086F"/>
    <w:rsid w:val="00A351E7"/>
    <w:rsid w:val="00A37103"/>
    <w:rsid w:val="00A374BA"/>
    <w:rsid w:val="00A40BF7"/>
    <w:rsid w:val="00A419E6"/>
    <w:rsid w:val="00A43AA5"/>
    <w:rsid w:val="00A44202"/>
    <w:rsid w:val="00A53DD2"/>
    <w:rsid w:val="00A55CCD"/>
    <w:rsid w:val="00A5606F"/>
    <w:rsid w:val="00A563BA"/>
    <w:rsid w:val="00A5738F"/>
    <w:rsid w:val="00A60CC0"/>
    <w:rsid w:val="00A617C2"/>
    <w:rsid w:val="00A62362"/>
    <w:rsid w:val="00A62B83"/>
    <w:rsid w:val="00A639CD"/>
    <w:rsid w:val="00A646C6"/>
    <w:rsid w:val="00A65BFC"/>
    <w:rsid w:val="00A667ED"/>
    <w:rsid w:val="00A710A9"/>
    <w:rsid w:val="00A75B8A"/>
    <w:rsid w:val="00A76184"/>
    <w:rsid w:val="00A80137"/>
    <w:rsid w:val="00A8280B"/>
    <w:rsid w:val="00A82CA2"/>
    <w:rsid w:val="00A86E5F"/>
    <w:rsid w:val="00A96089"/>
    <w:rsid w:val="00AA30FC"/>
    <w:rsid w:val="00AA3CBD"/>
    <w:rsid w:val="00AA563A"/>
    <w:rsid w:val="00AA6894"/>
    <w:rsid w:val="00AB191C"/>
    <w:rsid w:val="00AB71C8"/>
    <w:rsid w:val="00AB7FDD"/>
    <w:rsid w:val="00AC2D33"/>
    <w:rsid w:val="00AD21A0"/>
    <w:rsid w:val="00AD53BC"/>
    <w:rsid w:val="00AE1D86"/>
    <w:rsid w:val="00AE686B"/>
    <w:rsid w:val="00AE6AAD"/>
    <w:rsid w:val="00AE7BE1"/>
    <w:rsid w:val="00AF07C8"/>
    <w:rsid w:val="00AF147A"/>
    <w:rsid w:val="00AF5D91"/>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33ED"/>
    <w:rsid w:val="00B34F67"/>
    <w:rsid w:val="00B367C6"/>
    <w:rsid w:val="00B40C39"/>
    <w:rsid w:val="00B43511"/>
    <w:rsid w:val="00B43FFB"/>
    <w:rsid w:val="00B4574F"/>
    <w:rsid w:val="00B50ECA"/>
    <w:rsid w:val="00B54CEF"/>
    <w:rsid w:val="00B55CB6"/>
    <w:rsid w:val="00B569D2"/>
    <w:rsid w:val="00B6038A"/>
    <w:rsid w:val="00B627D0"/>
    <w:rsid w:val="00B62FA0"/>
    <w:rsid w:val="00B63047"/>
    <w:rsid w:val="00B64617"/>
    <w:rsid w:val="00B6463D"/>
    <w:rsid w:val="00B70FB7"/>
    <w:rsid w:val="00B7441E"/>
    <w:rsid w:val="00B817FD"/>
    <w:rsid w:val="00B84EF7"/>
    <w:rsid w:val="00B87F60"/>
    <w:rsid w:val="00B92B2D"/>
    <w:rsid w:val="00B9502E"/>
    <w:rsid w:val="00B9690B"/>
    <w:rsid w:val="00B96A05"/>
    <w:rsid w:val="00B96CD3"/>
    <w:rsid w:val="00B96F28"/>
    <w:rsid w:val="00B97997"/>
    <w:rsid w:val="00BA00D5"/>
    <w:rsid w:val="00BA1FC7"/>
    <w:rsid w:val="00BC5883"/>
    <w:rsid w:val="00BC7508"/>
    <w:rsid w:val="00BD262B"/>
    <w:rsid w:val="00BD2942"/>
    <w:rsid w:val="00BD467E"/>
    <w:rsid w:val="00BD758E"/>
    <w:rsid w:val="00BD77E1"/>
    <w:rsid w:val="00BD7B6E"/>
    <w:rsid w:val="00BE0BAF"/>
    <w:rsid w:val="00BE16F8"/>
    <w:rsid w:val="00BE4B8E"/>
    <w:rsid w:val="00BE7F16"/>
    <w:rsid w:val="00BF0BB7"/>
    <w:rsid w:val="00BF17FB"/>
    <w:rsid w:val="00BF2307"/>
    <w:rsid w:val="00BF23A2"/>
    <w:rsid w:val="00BF282C"/>
    <w:rsid w:val="00BF37B0"/>
    <w:rsid w:val="00C03F17"/>
    <w:rsid w:val="00C04E2F"/>
    <w:rsid w:val="00C05E88"/>
    <w:rsid w:val="00C05E89"/>
    <w:rsid w:val="00C07D2B"/>
    <w:rsid w:val="00C13C39"/>
    <w:rsid w:val="00C14552"/>
    <w:rsid w:val="00C1570A"/>
    <w:rsid w:val="00C15E1B"/>
    <w:rsid w:val="00C22B23"/>
    <w:rsid w:val="00C2318C"/>
    <w:rsid w:val="00C232E5"/>
    <w:rsid w:val="00C23D56"/>
    <w:rsid w:val="00C31ACD"/>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4918"/>
    <w:rsid w:val="00C72120"/>
    <w:rsid w:val="00C73515"/>
    <w:rsid w:val="00C7533C"/>
    <w:rsid w:val="00C75B78"/>
    <w:rsid w:val="00C76FFC"/>
    <w:rsid w:val="00C80C61"/>
    <w:rsid w:val="00C8251D"/>
    <w:rsid w:val="00C83F72"/>
    <w:rsid w:val="00C91027"/>
    <w:rsid w:val="00C92BC0"/>
    <w:rsid w:val="00C94C67"/>
    <w:rsid w:val="00C9780E"/>
    <w:rsid w:val="00CA0372"/>
    <w:rsid w:val="00CA2B21"/>
    <w:rsid w:val="00CB035C"/>
    <w:rsid w:val="00CB093F"/>
    <w:rsid w:val="00CB195E"/>
    <w:rsid w:val="00CB1A11"/>
    <w:rsid w:val="00CB2000"/>
    <w:rsid w:val="00CC3D44"/>
    <w:rsid w:val="00CC6505"/>
    <w:rsid w:val="00CC7DD4"/>
    <w:rsid w:val="00CD08FB"/>
    <w:rsid w:val="00CD14CC"/>
    <w:rsid w:val="00CD1E96"/>
    <w:rsid w:val="00CD27CB"/>
    <w:rsid w:val="00CD2DB7"/>
    <w:rsid w:val="00CD486E"/>
    <w:rsid w:val="00CE5EC5"/>
    <w:rsid w:val="00CE7A0B"/>
    <w:rsid w:val="00CF5DC1"/>
    <w:rsid w:val="00CF5F0D"/>
    <w:rsid w:val="00CF6325"/>
    <w:rsid w:val="00CF6DA9"/>
    <w:rsid w:val="00CF7FD2"/>
    <w:rsid w:val="00D00905"/>
    <w:rsid w:val="00D024DD"/>
    <w:rsid w:val="00D03FFD"/>
    <w:rsid w:val="00D051A6"/>
    <w:rsid w:val="00D05C32"/>
    <w:rsid w:val="00D10829"/>
    <w:rsid w:val="00D13DEF"/>
    <w:rsid w:val="00D22D40"/>
    <w:rsid w:val="00D25055"/>
    <w:rsid w:val="00D254C4"/>
    <w:rsid w:val="00D261D8"/>
    <w:rsid w:val="00D33B6D"/>
    <w:rsid w:val="00D357EC"/>
    <w:rsid w:val="00D35857"/>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37F4"/>
    <w:rsid w:val="00D75E35"/>
    <w:rsid w:val="00D771E1"/>
    <w:rsid w:val="00D77340"/>
    <w:rsid w:val="00D7747C"/>
    <w:rsid w:val="00D8716F"/>
    <w:rsid w:val="00D9289F"/>
    <w:rsid w:val="00D940F1"/>
    <w:rsid w:val="00D972CF"/>
    <w:rsid w:val="00DA45F4"/>
    <w:rsid w:val="00DA466B"/>
    <w:rsid w:val="00DA5B1C"/>
    <w:rsid w:val="00DA6397"/>
    <w:rsid w:val="00DA7D1D"/>
    <w:rsid w:val="00DB17AB"/>
    <w:rsid w:val="00DB4C9D"/>
    <w:rsid w:val="00DB565C"/>
    <w:rsid w:val="00DB6AF0"/>
    <w:rsid w:val="00DB6BD6"/>
    <w:rsid w:val="00DB7850"/>
    <w:rsid w:val="00DC1E9A"/>
    <w:rsid w:val="00DC3A2D"/>
    <w:rsid w:val="00DC42E1"/>
    <w:rsid w:val="00DC561B"/>
    <w:rsid w:val="00DC6513"/>
    <w:rsid w:val="00DC75B2"/>
    <w:rsid w:val="00DC7610"/>
    <w:rsid w:val="00DD03E3"/>
    <w:rsid w:val="00DD37FE"/>
    <w:rsid w:val="00DD4D3D"/>
    <w:rsid w:val="00DD4EC1"/>
    <w:rsid w:val="00DD5350"/>
    <w:rsid w:val="00DD5C43"/>
    <w:rsid w:val="00DD784F"/>
    <w:rsid w:val="00DD7D8B"/>
    <w:rsid w:val="00DE030B"/>
    <w:rsid w:val="00DE3D91"/>
    <w:rsid w:val="00DE4132"/>
    <w:rsid w:val="00DF1936"/>
    <w:rsid w:val="00DF31D0"/>
    <w:rsid w:val="00DF79A0"/>
    <w:rsid w:val="00DF7F2B"/>
    <w:rsid w:val="00E01BC8"/>
    <w:rsid w:val="00E044C8"/>
    <w:rsid w:val="00E05A99"/>
    <w:rsid w:val="00E05B4C"/>
    <w:rsid w:val="00E07D26"/>
    <w:rsid w:val="00E13423"/>
    <w:rsid w:val="00E15CCA"/>
    <w:rsid w:val="00E179AC"/>
    <w:rsid w:val="00E21EF7"/>
    <w:rsid w:val="00E24E1A"/>
    <w:rsid w:val="00E256C9"/>
    <w:rsid w:val="00E25BEC"/>
    <w:rsid w:val="00E31572"/>
    <w:rsid w:val="00E3239D"/>
    <w:rsid w:val="00E33C12"/>
    <w:rsid w:val="00E34B59"/>
    <w:rsid w:val="00E3569D"/>
    <w:rsid w:val="00E40BA7"/>
    <w:rsid w:val="00E41212"/>
    <w:rsid w:val="00E41A1A"/>
    <w:rsid w:val="00E465B8"/>
    <w:rsid w:val="00E4677E"/>
    <w:rsid w:val="00E614D6"/>
    <w:rsid w:val="00E61B65"/>
    <w:rsid w:val="00E6212B"/>
    <w:rsid w:val="00E62DC2"/>
    <w:rsid w:val="00E62EC5"/>
    <w:rsid w:val="00E64816"/>
    <w:rsid w:val="00E66CB7"/>
    <w:rsid w:val="00E71EFE"/>
    <w:rsid w:val="00E72EAE"/>
    <w:rsid w:val="00E73776"/>
    <w:rsid w:val="00E73B64"/>
    <w:rsid w:val="00E73E31"/>
    <w:rsid w:val="00E77E46"/>
    <w:rsid w:val="00E802E5"/>
    <w:rsid w:val="00E84535"/>
    <w:rsid w:val="00E846CE"/>
    <w:rsid w:val="00E861B9"/>
    <w:rsid w:val="00E86506"/>
    <w:rsid w:val="00E87FD2"/>
    <w:rsid w:val="00E90DD6"/>
    <w:rsid w:val="00E93F88"/>
    <w:rsid w:val="00E956BA"/>
    <w:rsid w:val="00E97298"/>
    <w:rsid w:val="00EA2142"/>
    <w:rsid w:val="00EA2F2E"/>
    <w:rsid w:val="00EA5562"/>
    <w:rsid w:val="00EB39C1"/>
    <w:rsid w:val="00EB5C3A"/>
    <w:rsid w:val="00ED2031"/>
    <w:rsid w:val="00ED3AB3"/>
    <w:rsid w:val="00ED40E0"/>
    <w:rsid w:val="00ED440D"/>
    <w:rsid w:val="00EE2CB5"/>
    <w:rsid w:val="00EE3893"/>
    <w:rsid w:val="00EF579E"/>
    <w:rsid w:val="00EF5D5A"/>
    <w:rsid w:val="00EF6723"/>
    <w:rsid w:val="00EF7335"/>
    <w:rsid w:val="00F00320"/>
    <w:rsid w:val="00F00553"/>
    <w:rsid w:val="00F05543"/>
    <w:rsid w:val="00F0661D"/>
    <w:rsid w:val="00F0709F"/>
    <w:rsid w:val="00F1269F"/>
    <w:rsid w:val="00F13527"/>
    <w:rsid w:val="00F16EFE"/>
    <w:rsid w:val="00F17154"/>
    <w:rsid w:val="00F21760"/>
    <w:rsid w:val="00F226A1"/>
    <w:rsid w:val="00F262DE"/>
    <w:rsid w:val="00F30CB6"/>
    <w:rsid w:val="00F32A99"/>
    <w:rsid w:val="00F3507C"/>
    <w:rsid w:val="00F358EA"/>
    <w:rsid w:val="00F432FE"/>
    <w:rsid w:val="00F43D03"/>
    <w:rsid w:val="00F473BE"/>
    <w:rsid w:val="00F47B4A"/>
    <w:rsid w:val="00F5002D"/>
    <w:rsid w:val="00F569F9"/>
    <w:rsid w:val="00F600B5"/>
    <w:rsid w:val="00F601D4"/>
    <w:rsid w:val="00F64776"/>
    <w:rsid w:val="00F6624B"/>
    <w:rsid w:val="00F67F0F"/>
    <w:rsid w:val="00F70691"/>
    <w:rsid w:val="00F70AD3"/>
    <w:rsid w:val="00F7272F"/>
    <w:rsid w:val="00F7327C"/>
    <w:rsid w:val="00F75816"/>
    <w:rsid w:val="00F8685B"/>
    <w:rsid w:val="00F912C3"/>
    <w:rsid w:val="00F927C7"/>
    <w:rsid w:val="00F93143"/>
    <w:rsid w:val="00F944EF"/>
    <w:rsid w:val="00F94832"/>
    <w:rsid w:val="00FA3162"/>
    <w:rsid w:val="00FA452D"/>
    <w:rsid w:val="00FA60C8"/>
    <w:rsid w:val="00FB050B"/>
    <w:rsid w:val="00FB0D83"/>
    <w:rsid w:val="00FB1FAE"/>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F00C5"/>
    <w:rsid w:val="00FF68B9"/>
    <w:rsid w:val="00FF68F8"/>
    <w:rsid w:val="01C52B8A"/>
    <w:rsid w:val="01F90D59"/>
    <w:rsid w:val="02264A9E"/>
    <w:rsid w:val="02D635BB"/>
    <w:rsid w:val="034C15CD"/>
    <w:rsid w:val="035805FE"/>
    <w:rsid w:val="05BE6220"/>
    <w:rsid w:val="06933491"/>
    <w:rsid w:val="06B95EEE"/>
    <w:rsid w:val="06C735AB"/>
    <w:rsid w:val="083B64E6"/>
    <w:rsid w:val="09C90B80"/>
    <w:rsid w:val="0A4C13DB"/>
    <w:rsid w:val="0A570253"/>
    <w:rsid w:val="0A7C21D5"/>
    <w:rsid w:val="0BEC7EA0"/>
    <w:rsid w:val="0C192F2A"/>
    <w:rsid w:val="0D436AAA"/>
    <w:rsid w:val="0D8616A1"/>
    <w:rsid w:val="0F3EAE38"/>
    <w:rsid w:val="0F577BE7"/>
    <w:rsid w:val="100950A5"/>
    <w:rsid w:val="117017D8"/>
    <w:rsid w:val="117A2ECF"/>
    <w:rsid w:val="11A23C46"/>
    <w:rsid w:val="128516FD"/>
    <w:rsid w:val="13867403"/>
    <w:rsid w:val="138E3AD9"/>
    <w:rsid w:val="13DD5A3C"/>
    <w:rsid w:val="14D341AB"/>
    <w:rsid w:val="14DC348B"/>
    <w:rsid w:val="14FA35A4"/>
    <w:rsid w:val="14FFE20E"/>
    <w:rsid w:val="156F5D8D"/>
    <w:rsid w:val="175A6951"/>
    <w:rsid w:val="17D80E5D"/>
    <w:rsid w:val="186C6649"/>
    <w:rsid w:val="18863040"/>
    <w:rsid w:val="18AE550D"/>
    <w:rsid w:val="19420B64"/>
    <w:rsid w:val="19FE479F"/>
    <w:rsid w:val="1BCB648E"/>
    <w:rsid w:val="1C6D218D"/>
    <w:rsid w:val="1DE03CB9"/>
    <w:rsid w:val="1E570D28"/>
    <w:rsid w:val="1FB385F9"/>
    <w:rsid w:val="1FE91B92"/>
    <w:rsid w:val="216119B7"/>
    <w:rsid w:val="257F5C9F"/>
    <w:rsid w:val="25D1396C"/>
    <w:rsid w:val="29C15017"/>
    <w:rsid w:val="2A8D465A"/>
    <w:rsid w:val="2B245D0E"/>
    <w:rsid w:val="2C801BC6"/>
    <w:rsid w:val="2D9C28CC"/>
    <w:rsid w:val="2F5B2CAD"/>
    <w:rsid w:val="30495365"/>
    <w:rsid w:val="309F0C1A"/>
    <w:rsid w:val="31234BCD"/>
    <w:rsid w:val="3169578D"/>
    <w:rsid w:val="32F9774B"/>
    <w:rsid w:val="33F2F256"/>
    <w:rsid w:val="33FFED2D"/>
    <w:rsid w:val="36C42976"/>
    <w:rsid w:val="37B02184"/>
    <w:rsid w:val="37CD36B1"/>
    <w:rsid w:val="37FF393A"/>
    <w:rsid w:val="380F5149"/>
    <w:rsid w:val="382A7CAA"/>
    <w:rsid w:val="38536ED3"/>
    <w:rsid w:val="387725FA"/>
    <w:rsid w:val="38D641A2"/>
    <w:rsid w:val="39A33C74"/>
    <w:rsid w:val="3BDE60F0"/>
    <w:rsid w:val="3BFB9483"/>
    <w:rsid w:val="3D26782E"/>
    <w:rsid w:val="3D8328FB"/>
    <w:rsid w:val="3F5BE40E"/>
    <w:rsid w:val="3F6A5050"/>
    <w:rsid w:val="3FB96EEB"/>
    <w:rsid w:val="3FFA55D5"/>
    <w:rsid w:val="3FFFEE0B"/>
    <w:rsid w:val="40FC142E"/>
    <w:rsid w:val="41464F8F"/>
    <w:rsid w:val="41723032"/>
    <w:rsid w:val="43D84C74"/>
    <w:rsid w:val="43E2636A"/>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FBE309C"/>
    <w:rsid w:val="502F808A"/>
    <w:rsid w:val="509E2486"/>
    <w:rsid w:val="512113AA"/>
    <w:rsid w:val="512E6DE1"/>
    <w:rsid w:val="51E77B87"/>
    <w:rsid w:val="54CD6705"/>
    <w:rsid w:val="54FF4283"/>
    <w:rsid w:val="55E2288E"/>
    <w:rsid w:val="57315EF1"/>
    <w:rsid w:val="57626A3C"/>
    <w:rsid w:val="57BA58F3"/>
    <w:rsid w:val="57BB886E"/>
    <w:rsid w:val="58ED4B3A"/>
    <w:rsid w:val="58EF44E8"/>
    <w:rsid w:val="591D3208"/>
    <w:rsid w:val="591D447D"/>
    <w:rsid w:val="59772D15"/>
    <w:rsid w:val="59BB0AD9"/>
    <w:rsid w:val="5A1D5C5B"/>
    <w:rsid w:val="5AF62468"/>
    <w:rsid w:val="5B7D4AA8"/>
    <w:rsid w:val="5C2A3E31"/>
    <w:rsid w:val="5CDF6FD6"/>
    <w:rsid w:val="5CFA6768"/>
    <w:rsid w:val="5D58233A"/>
    <w:rsid w:val="5F777B38"/>
    <w:rsid w:val="5F90532A"/>
    <w:rsid w:val="5FFD6800"/>
    <w:rsid w:val="600B1B2F"/>
    <w:rsid w:val="60A31D4A"/>
    <w:rsid w:val="614F1D01"/>
    <w:rsid w:val="62112444"/>
    <w:rsid w:val="63E446CD"/>
    <w:rsid w:val="651939BA"/>
    <w:rsid w:val="66576918"/>
    <w:rsid w:val="67137A91"/>
    <w:rsid w:val="67EE9858"/>
    <w:rsid w:val="67F3D028"/>
    <w:rsid w:val="68A67C63"/>
    <w:rsid w:val="69EF74F0"/>
    <w:rsid w:val="6A247931"/>
    <w:rsid w:val="6AB973C7"/>
    <w:rsid w:val="6B3767D7"/>
    <w:rsid w:val="6B537F4A"/>
    <w:rsid w:val="6B6F1378"/>
    <w:rsid w:val="6B8604D9"/>
    <w:rsid w:val="6DC15218"/>
    <w:rsid w:val="6E8A7C3C"/>
    <w:rsid w:val="6EA36D2D"/>
    <w:rsid w:val="6EFFD205"/>
    <w:rsid w:val="6F30482E"/>
    <w:rsid w:val="6FBE59AE"/>
    <w:rsid w:val="6FDF40E9"/>
    <w:rsid w:val="6FEBA25A"/>
    <w:rsid w:val="6FFD3A25"/>
    <w:rsid w:val="702308FE"/>
    <w:rsid w:val="70447118"/>
    <w:rsid w:val="716B2E7C"/>
    <w:rsid w:val="723D0CF2"/>
    <w:rsid w:val="72E3016B"/>
    <w:rsid w:val="73F6015B"/>
    <w:rsid w:val="74852AEA"/>
    <w:rsid w:val="753307D4"/>
    <w:rsid w:val="75BCF451"/>
    <w:rsid w:val="77DC1961"/>
    <w:rsid w:val="77E46285"/>
    <w:rsid w:val="77FD4CE2"/>
    <w:rsid w:val="78FF4CE5"/>
    <w:rsid w:val="79F3692D"/>
    <w:rsid w:val="7B3304CA"/>
    <w:rsid w:val="7BBEFD12"/>
    <w:rsid w:val="7BF3BC36"/>
    <w:rsid w:val="7C4923CF"/>
    <w:rsid w:val="7C4B623D"/>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itle"/>
    <w:basedOn w:val="1"/>
    <w:next w:val="1"/>
    <w:link w:val="34"/>
    <w:qFormat/>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styleId="14">
    <w:name w:val="Hyperlink"/>
    <w:unhideWhenUsed/>
    <w:qFormat/>
    <w:uiPriority w:val="99"/>
    <w:rPr>
      <w:color w:val="0000FF"/>
      <w:u w:val="single"/>
    </w:rPr>
  </w:style>
  <w:style w:type="character" w:customStyle="1" w:styleId="15">
    <w:name w:val="页眉 Char"/>
    <w:link w:val="7"/>
    <w:qFormat/>
    <w:uiPriority w:val="99"/>
    <w:rPr>
      <w:kern w:val="2"/>
      <w:sz w:val="18"/>
      <w:szCs w:val="18"/>
    </w:rPr>
  </w:style>
  <w:style w:type="character" w:customStyle="1" w:styleId="16">
    <w:name w:val="font51"/>
    <w:qFormat/>
    <w:uiPriority w:val="0"/>
    <w:rPr>
      <w:rFonts w:hint="default" w:ascii="Times New Roman" w:hAnsi="Times New Roman" w:cs="Times New Roman"/>
      <w:color w:val="000000"/>
      <w:sz w:val="24"/>
      <w:szCs w:val="24"/>
      <w:u w:val="none"/>
    </w:rPr>
  </w:style>
  <w:style w:type="character" w:customStyle="1" w:styleId="17">
    <w:name w:val="font21"/>
    <w:qFormat/>
    <w:uiPriority w:val="0"/>
    <w:rPr>
      <w:rFonts w:hint="default" w:ascii="Times New Roman" w:hAnsi="Times New Roman" w:cs="Times New Roman"/>
      <w:color w:val="000000"/>
      <w:sz w:val="18"/>
      <w:szCs w:val="18"/>
      <w:u w:val="none"/>
    </w:rPr>
  </w:style>
  <w:style w:type="character" w:customStyle="1" w:styleId="18">
    <w:name w:val="font01"/>
    <w:qFormat/>
    <w:uiPriority w:val="0"/>
    <w:rPr>
      <w:rFonts w:hint="eastAsia" w:ascii="等线" w:hAnsi="等线" w:eastAsia="等线" w:cs="等线"/>
      <w:color w:val="000000"/>
      <w:sz w:val="22"/>
      <w:szCs w:val="22"/>
      <w:u w:val="none"/>
    </w:rPr>
  </w:style>
  <w:style w:type="character" w:customStyle="1" w:styleId="19">
    <w:name w:val="font61"/>
    <w:qFormat/>
    <w:uiPriority w:val="0"/>
    <w:rPr>
      <w:rFonts w:hint="default" w:ascii="等线" w:hAnsi="等线" w:eastAsia="等线" w:cs="等线"/>
      <w:color w:val="000000"/>
      <w:sz w:val="18"/>
      <w:szCs w:val="18"/>
      <w:u w:val="none"/>
    </w:rPr>
  </w:style>
  <w:style w:type="character" w:customStyle="1" w:styleId="20">
    <w:name w:val="页脚 Char"/>
    <w:link w:val="6"/>
    <w:qFormat/>
    <w:uiPriority w:val="99"/>
    <w:rPr>
      <w:kern w:val="2"/>
      <w:sz w:val="18"/>
      <w:szCs w:val="18"/>
    </w:rPr>
  </w:style>
  <w:style w:type="character" w:customStyle="1" w:styleId="21">
    <w:name w:val="font41"/>
    <w:qFormat/>
    <w:uiPriority w:val="0"/>
    <w:rPr>
      <w:rFonts w:hint="eastAsia" w:ascii="宋体" w:hAnsi="宋体" w:eastAsia="宋体" w:cs="宋体"/>
      <w:color w:val="000000"/>
      <w:sz w:val="18"/>
      <w:szCs w:val="18"/>
      <w:u w:val="none"/>
    </w:rPr>
  </w:style>
  <w:style w:type="character" w:customStyle="1" w:styleId="22">
    <w:name w:val="font11"/>
    <w:qFormat/>
    <w:uiPriority w:val="0"/>
    <w:rPr>
      <w:rFonts w:hint="default" w:ascii="Times New Roman" w:hAnsi="Times New Roman" w:cs="Times New Roman"/>
      <w:color w:val="000000"/>
      <w:sz w:val="18"/>
      <w:szCs w:val="18"/>
      <w:u w:val="none"/>
    </w:rPr>
  </w:style>
  <w:style w:type="character" w:customStyle="1" w:styleId="23">
    <w:name w:val="font71"/>
    <w:qFormat/>
    <w:uiPriority w:val="0"/>
    <w:rPr>
      <w:rFonts w:ascii="等线" w:hAnsi="等线" w:eastAsia="等线" w:cs="等线"/>
      <w:color w:val="000000"/>
      <w:sz w:val="18"/>
      <w:szCs w:val="18"/>
      <w:u w:val="none"/>
    </w:rPr>
  </w:style>
  <w:style w:type="character" w:customStyle="1" w:styleId="24">
    <w:name w:val="font31"/>
    <w:qFormat/>
    <w:uiPriority w:val="0"/>
    <w:rPr>
      <w:rFonts w:ascii="等线" w:hAnsi="等线" w:eastAsia="等线" w:cs="等线"/>
      <w:color w:val="000000"/>
      <w:sz w:val="18"/>
      <w:szCs w:val="18"/>
      <w:u w:val="none"/>
    </w:rPr>
  </w:style>
  <w:style w:type="paragraph" w:customStyle="1" w:styleId="25">
    <w:name w:val="表格"/>
    <w:basedOn w:val="1"/>
    <w:qFormat/>
    <w:uiPriority w:val="0"/>
    <w:pPr>
      <w:widowControl/>
      <w:spacing w:after="50" w:afterLines="50" w:line="240" w:lineRule="exact"/>
      <w:jc w:val="left"/>
    </w:pPr>
    <w:rPr>
      <w:kern w:val="0"/>
    </w:rPr>
  </w:style>
  <w:style w:type="paragraph" w:customStyle="1" w:styleId="26">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27">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8">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9">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styleId="30">
    <w:name w:val="List Paragraph"/>
    <w:basedOn w:val="1"/>
    <w:qFormat/>
    <w:uiPriority w:val="34"/>
    <w:pPr>
      <w:ind w:firstLine="420"/>
    </w:pPr>
  </w:style>
  <w:style w:type="paragraph" w:customStyle="1" w:styleId="31">
    <w:name w:val="表标题"/>
    <w:basedOn w:val="1"/>
    <w:qFormat/>
    <w:uiPriority w:val="0"/>
    <w:pPr>
      <w:widowControl/>
      <w:spacing w:before="50" w:beforeLines="50" w:after="50" w:afterLines="50"/>
      <w:jc w:val="center"/>
    </w:pPr>
    <w:rPr>
      <w:rFonts w:eastAsia="黑体"/>
      <w:kern w:val="0"/>
    </w:rPr>
  </w:style>
  <w:style w:type="table" w:customStyle="1" w:styleId="32">
    <w:name w:val="网格型11"/>
    <w:basedOn w:val="10"/>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2"/>
    <w:basedOn w:val="10"/>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Char"/>
    <w:basedOn w:val="12"/>
    <w:link w:val="9"/>
    <w:qFormat/>
    <w:uiPriority w:val="0"/>
    <w:rPr>
      <w:rFonts w:asciiTheme="majorHAnsi" w:hAnsiTheme="majorHAnsi" w:cstheme="majorBidi"/>
      <w:b/>
      <w:bCs/>
      <w:kern w:val="2"/>
      <w:sz w:val="32"/>
      <w:szCs w:val="32"/>
    </w:rPr>
  </w:style>
  <w:style w:type="paragraph" w:customStyle="1" w:styleId="35">
    <w:name w:val="TOC Heading"/>
    <w:basedOn w:val="2"/>
    <w:next w:val="1"/>
    <w:semiHidden/>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6">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FF479-7649-4B0C-8101-F7D822011030}">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16</Pages>
  <Words>4436</Words>
  <Characters>6439</Characters>
  <Lines>46</Lines>
  <Paragraphs>13</Paragraphs>
  <TotalTime>26</TotalTime>
  <ScaleCrop>false</ScaleCrop>
  <LinksUpToDate>false</LinksUpToDate>
  <CharactersWithSpaces>6851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2024-11-25T02:24:00Z</dcterms:created>
  <dc:creator>Xtzj.User</dc:creator>
  <cp:lastModifiedBy>时维鹰扬</cp:lastModifiedBy>
  <cp:lastPrinted>2024-06-21T03:58:00Z</cp:lastPrinted>
  <dcterms:modified xsi:type="dcterms:W3CDTF">2024-12-17T06:36:59Z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52837339D89445E29D738D7F46B6474D_13</vt:lpwstr>
  </property>
</Properties>
</file>