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EF843">
      <w:pPr>
        <w:spacing w:line="600" w:lineRule="exact"/>
        <w:jc w:val="left"/>
        <w:rPr>
          <w:rFonts w:eastAsia="黑体"/>
          <w:sz w:val="32"/>
          <w:szCs w:val="32"/>
        </w:rPr>
      </w:pPr>
    </w:p>
    <w:p w14:paraId="37F0BA74">
      <w:pPr>
        <w:spacing w:before="120" w:after="120"/>
        <w:ind w:firstLine="560"/>
      </w:pPr>
    </w:p>
    <w:p w14:paraId="197A1AE5">
      <w:pPr>
        <w:ind w:firstLine="879"/>
        <w:jc w:val="center"/>
        <w:rPr>
          <w:rFonts w:eastAsia="方正小标宋简体"/>
          <w:sz w:val="28"/>
          <w:szCs w:val="28"/>
        </w:rPr>
      </w:pPr>
    </w:p>
    <w:p w14:paraId="4C92B80E"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 w14:paraId="3ECC4044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5638D4F5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21"/>
          <w:szCs w:val="21"/>
        </w:rPr>
      </w:pPr>
      <w:bookmarkStart w:id="0" w:name="OLE_LINK1"/>
    </w:p>
    <w:p w14:paraId="7B18FFE7">
      <w:pPr>
        <w:adjustRightInd w:val="0"/>
        <w:snapToGrid w:val="0"/>
        <w:spacing w:before="120"/>
        <w:ind w:firstLine="560"/>
        <w:jc w:val="right"/>
        <w:rPr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 w14:paraId="5995FF50">
      <w:pPr>
        <w:adjustRightInd w:val="0"/>
        <w:snapToGrid w:val="0"/>
        <w:spacing w:before="120"/>
        <w:ind w:firstLine="560"/>
      </w:pPr>
    </w:p>
    <w:p w14:paraId="0E58451B">
      <w:pPr>
        <w:adjustRightInd w:val="0"/>
        <w:snapToGrid w:val="0"/>
        <w:spacing w:before="120"/>
        <w:ind w:firstLine="560"/>
        <w:jc w:val="right"/>
      </w:pPr>
    </w:p>
    <w:p w14:paraId="5F18A41F"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                  </w:t>
      </w:r>
    </w:p>
    <w:bookmarkEnd w:id="0"/>
    <w:p w14:paraId="314DE328">
      <w:pPr>
        <w:adjustRightInd w:val="0"/>
        <w:snapToGrid w:val="0"/>
        <w:spacing w:before="120"/>
        <w:ind w:firstLine="560"/>
      </w:pPr>
    </w:p>
    <w:p w14:paraId="7F5974A9">
      <w:pPr>
        <w:adjustRightInd w:val="0"/>
        <w:snapToGrid w:val="0"/>
        <w:spacing w:before="120"/>
        <w:ind w:firstLine="560"/>
      </w:pPr>
    </w:p>
    <w:p w14:paraId="1ED5BD5B">
      <w:pPr>
        <w:pStyle w:val="27"/>
        <w:numPr>
          <w:ilvl w:val="0"/>
          <w:numId w:val="0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xxxx防晒喷雾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（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）</w:t>
      </w:r>
    </w:p>
    <w:p w14:paraId="2EC4EAF0">
      <w:pPr>
        <w:pStyle w:val="27"/>
        <w:numPr>
          <w:ilvl w:val="0"/>
          <w:numId w:val="0"/>
        </w:numPr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06E285FF">
      <w:pPr>
        <w:pStyle w:val="27"/>
        <w:numPr>
          <w:ilvl w:val="0"/>
          <w:numId w:val="0"/>
        </w:numPr>
        <w:adjustRightInd w:val="0"/>
        <w:snapToGrid w:val="0"/>
        <w:spacing w:line="360" w:lineRule="auto"/>
        <w:ind w:left="185" w:leftChars="88" w:firstLine="96" w:firstLineChars="30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xxxxxxxxx </w:t>
      </w:r>
    </w:p>
    <w:p w14:paraId="79CB32DD">
      <w:pPr>
        <w:pStyle w:val="27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xxxxxxxxxxxxxxxxxx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 w14:paraId="6C4D19EC">
      <w:pPr>
        <w:pStyle w:val="27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 w14:paraId="4CF72D2E">
      <w:pPr>
        <w:pStyle w:val="27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 w14:paraId="5A86E4AD">
      <w:pPr>
        <w:pStyle w:val="27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</w:p>
    <w:p w14:paraId="15ACB259">
      <w:pPr>
        <w:spacing w:before="120" w:after="120" w:line="360" w:lineRule="auto"/>
        <w:jc w:val="center"/>
        <w:sectPr>
          <w:headerReference r:id="rId3" w:type="default"/>
          <w:type w:val="continuous"/>
          <w:pgSz w:w="11906" w:h="16838"/>
          <w:pgMar w:top="1928" w:right="1531" w:bottom="1814" w:left="1531" w:header="851" w:footer="680" w:gutter="0"/>
          <w:cols w:space="720" w:num="1"/>
          <w:docGrid w:type="lines" w:linePitch="319" w:charSpace="0"/>
        </w:sectPr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/>
        </w:rPr>
      </w:sdtEndPr>
      <w:sdtContent>
        <w:p w14:paraId="21956B79">
          <w:pPr>
            <w:pStyle w:val="36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 w14:paraId="2ED9ECF7">
          <w:pPr>
            <w:rPr>
              <w:lang w:val="zh-CN"/>
            </w:rPr>
          </w:pPr>
        </w:p>
        <w:p w14:paraId="501DFA4C">
          <w:pPr>
            <w:pStyle w:val="8"/>
            <w:tabs>
              <w:tab w:val="right" w:leader="dot" w:pos="8834"/>
            </w:tabs>
            <w:spacing w:line="600" w:lineRule="exact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3D317718"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B0EF040"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15AC5C92"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四</w:t>
          </w:r>
          <w:r>
            <w:rPr>
              <w:rFonts w:eastAsia="方正小标宋简体"/>
              <w:sz w:val="32"/>
              <w:szCs w:val="32"/>
            </w:rPr>
            <w:t>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0F7DE988"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五</w:t>
          </w:r>
          <w:r>
            <w:rPr>
              <w:rFonts w:eastAsia="方正小标宋简体"/>
              <w:sz w:val="32"/>
              <w:szCs w:val="32"/>
            </w:rPr>
            <w:t>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2EEC09A"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六</w:t>
          </w:r>
          <w:r>
            <w:rPr>
              <w:rFonts w:eastAsia="方正小标宋简体"/>
              <w:sz w:val="32"/>
              <w:szCs w:val="32"/>
            </w:rPr>
            <w:t>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1C552652"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七</w:t>
          </w:r>
          <w:r>
            <w:rPr>
              <w:rFonts w:eastAsia="方正小标宋简体"/>
              <w:sz w:val="32"/>
              <w:szCs w:val="32"/>
            </w:rPr>
            <w:t>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PAGEREF _Toc174090874 \h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r>
            <w:rPr>
              <w:rFonts w:eastAsia="方正小标宋简体"/>
              <w:sz w:val="32"/>
              <w:szCs w:val="32"/>
            </w:rPr>
            <w:fldChar w:fldCharType="end"/>
          </w:r>
        </w:p>
        <w:p w14:paraId="3235664B"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八</w:t>
          </w:r>
          <w:r>
            <w:rPr>
              <w:rFonts w:eastAsia="方正小标宋简体"/>
              <w:sz w:val="32"/>
              <w:szCs w:val="32"/>
            </w:rPr>
            <w:t>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4E8F374C">
          <w:pPr>
            <w:pStyle w:val="8"/>
            <w:tabs>
              <w:tab w:val="right" w:leader="dot" w:pos="8834"/>
            </w:tabs>
            <w:rPr>
              <w:rFonts w:hint="eastAsia" w:eastAsia="方正小标宋简体"/>
              <w:sz w:val="32"/>
              <w:szCs w:val="32"/>
              <w:lang w:val="en-US" w:eastAsia="zh-CN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九</w:t>
          </w:r>
          <w:r>
            <w:rPr>
              <w:rFonts w:eastAsia="方正小标宋简体"/>
              <w:sz w:val="32"/>
              <w:szCs w:val="32"/>
            </w:rPr>
            <w:t>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3FB35D0C"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0A48513D"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PAGEREF _Toc174090878 \h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r>
            <w:rPr>
              <w:rFonts w:eastAsia="方正小标宋简体"/>
              <w:sz w:val="32"/>
              <w:szCs w:val="32"/>
            </w:rPr>
            <w:fldChar w:fldCharType="end"/>
          </w:r>
        </w:p>
        <w:p w14:paraId="7A5C2C2F">
          <w:pPr>
            <w:pStyle w:val="8"/>
            <w:tabs>
              <w:tab w:val="right" w:leader="dot" w:pos="8834"/>
            </w:tabs>
            <w:spacing w:line="600" w:lineRule="exact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end"/>
          </w:r>
        </w:p>
      </w:sdtContent>
    </w:sdt>
    <w:p w14:paraId="6C0478E6">
      <w:pPr>
        <w:pStyle w:val="27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 w14:paraId="19FEA9E9">
      <w:pPr>
        <w:pStyle w:val="27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 w14:paraId="08773632">
      <w:pPr>
        <w:spacing w:line="550" w:lineRule="exact"/>
        <w:rPr>
          <w:rFonts w:eastAsia="黑体"/>
          <w:bCs/>
          <w:sz w:val="32"/>
          <w:szCs w:val="32"/>
        </w:rPr>
      </w:pPr>
      <w:bookmarkStart w:id="1" w:name="_Toc16405"/>
    </w:p>
    <w:p w14:paraId="7E45F01E">
      <w:pPr>
        <w:pStyle w:val="9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r>
        <w:br w:type="page"/>
      </w:r>
      <w:bookmarkEnd w:id="1"/>
      <w:bookmarkStart w:id="2" w:name="_Toc169020501"/>
      <w:bookmarkStart w:id="3" w:name="_Toc174090867"/>
      <w:r>
        <w:rPr>
          <w:rFonts w:ascii="黑体" w:hAnsi="黑体" w:eastAsia="黑体"/>
          <w:b w:val="0"/>
        </w:rPr>
        <w:t>一、摘要</w:t>
      </w:r>
      <w:bookmarkEnd w:id="2"/>
      <w:bookmarkEnd w:id="3"/>
    </w:p>
    <w:p w14:paraId="71B877E1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xxxx防晒喷雾</w:t>
      </w:r>
      <w:r>
        <w:rPr>
          <w:rFonts w:eastAsia="仿宋_GB2312"/>
          <w:sz w:val="32"/>
          <w:szCs w:val="28"/>
        </w:rPr>
        <w:t>为</w:t>
      </w:r>
      <w:r>
        <w:rPr>
          <w:rFonts w:hint="eastAsia" w:eastAsia="仿宋_GB2312"/>
          <w:sz w:val="32"/>
          <w:szCs w:val="28"/>
          <w:lang w:val="en-US" w:eastAsia="zh-CN"/>
        </w:rPr>
        <w:t>成人</w:t>
      </w:r>
      <w:r>
        <w:rPr>
          <w:rFonts w:hint="eastAsia" w:eastAsia="仿宋_GB2312"/>
          <w:sz w:val="32"/>
          <w:szCs w:val="28"/>
        </w:rPr>
        <w:t>使用</w:t>
      </w:r>
      <w:r>
        <w:rPr>
          <w:rFonts w:eastAsia="仿宋_GB2312"/>
          <w:sz w:val="32"/>
          <w:szCs w:val="28"/>
        </w:rPr>
        <w:t>的驻留类化妆品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适用于</w:t>
      </w:r>
      <w:r>
        <w:rPr>
          <w:rFonts w:hint="eastAsia" w:eastAsia="仿宋_GB2312"/>
          <w:sz w:val="32"/>
          <w:szCs w:val="28"/>
        </w:rPr>
        <w:t>全身</w:t>
      </w:r>
      <w:r>
        <w:rPr>
          <w:rFonts w:hint="eastAsia" w:eastAsia="仿宋_GB2312"/>
          <w:sz w:val="32"/>
          <w:szCs w:val="28"/>
          <w:lang w:val="en-US" w:eastAsia="zh-CN"/>
        </w:rPr>
        <w:t>和面部</w:t>
      </w:r>
      <w:r>
        <w:rPr>
          <w:rFonts w:hint="eastAsia" w:eastAsia="仿宋_GB2312"/>
          <w:bCs/>
          <w:sz w:val="32"/>
          <w:szCs w:val="28"/>
        </w:rPr>
        <w:t>，可每日使用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对产品的微生物、有害物质和稳定性等进行了检测，并对配方所用的异十六烷、辛酸/癸酸甘油三酯、奥克立林、双-乙基己氧苯酚甲氧苯基三嗪、乙基己基三嗪酮、三甲基硅烷氧基硅酸酯、水飞蓟（SILYBUM MARIANUM）籽油和生育酚乙酸酯等xx种成分以及丁烷、异丁烷和丙烷xx种推进剂进行评估，可能存在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农药残留和丁二烯</w:t>
      </w:r>
      <w:r>
        <w:rPr>
          <w:rFonts w:eastAsia="仿宋_GB2312"/>
          <w:sz w:val="32"/>
          <w:szCs w:val="28"/>
        </w:rPr>
        <w:t>等</w:t>
      </w:r>
      <w:r>
        <w:rPr>
          <w:rFonts w:hint="eastAsia" w:eastAsia="仿宋_GB2312"/>
          <w:sz w:val="32"/>
          <w:szCs w:val="28"/>
        </w:rPr>
        <w:t>xx</w:t>
      </w:r>
      <w:r>
        <w:rPr>
          <w:rFonts w:eastAsia="仿宋_GB2312"/>
          <w:sz w:val="32"/>
          <w:szCs w:val="28"/>
        </w:rPr>
        <w:t>种风险物质进行评估。结果显示，该产品在正常、合理及可预见的使用情况下，不会对人体健康产生危害。</w:t>
      </w:r>
    </w:p>
    <w:p w14:paraId="3F6E7A95"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4090868"/>
      <w:bookmarkStart w:id="5" w:name="_Toc169020502"/>
      <w:r>
        <w:rPr>
          <w:rFonts w:ascii="黑体" w:hAnsi="黑体" w:eastAsia="黑体"/>
          <w:b w:val="0"/>
        </w:rPr>
        <w:t>二、产品简介</w:t>
      </w:r>
      <w:bookmarkEnd w:id="4"/>
      <w:bookmarkEnd w:id="5"/>
    </w:p>
    <w:p w14:paraId="39D85ACD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</w:rPr>
        <w:t>xxxx防晒喷雾</w:t>
      </w:r>
    </w:p>
    <w:p w14:paraId="4D5A9AB6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sz w:val="32"/>
          <w:szCs w:val="28"/>
          <w:lang w:val="en-US" w:eastAsia="zh-CN"/>
        </w:rPr>
        <w:t>充分挥动瓶身，在距离肌肤15-20cm处取适量喷涂。可用于面部和全身</w:t>
      </w:r>
      <w:r>
        <w:rPr>
          <w:rFonts w:hint="eastAsia" w:eastAsia="仿宋_GB2312"/>
          <w:bCs/>
          <w:sz w:val="32"/>
          <w:szCs w:val="28"/>
          <w:lang w:val="en-US" w:eastAsia="zh-CN"/>
        </w:rPr>
        <w:t>。使用于面部时，请勿直接喷于面部，喷于手掌后，再涂抹于皮肤表面。</w:t>
      </w:r>
    </w:p>
    <w:p w14:paraId="5D08D64C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成人</w:t>
      </w:r>
    </w:p>
    <w:p w14:paraId="370205C0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</w:t>
      </w:r>
      <w:r>
        <w:rPr>
          <w:rFonts w:hint="eastAsia" w:eastAsia="仿宋_GB2312"/>
          <w:sz w:val="32"/>
          <w:szCs w:val="28"/>
          <w:lang w:val="en-US" w:eastAsia="zh-CN"/>
        </w:rPr>
        <w:t>22.2g/day</w:t>
      </w:r>
      <w:r>
        <w:rPr>
          <w:rFonts w:eastAsia="仿宋_GB2312"/>
          <w:sz w:val="32"/>
          <w:szCs w:val="28"/>
        </w:rPr>
        <w:t>*</w:t>
      </w:r>
    </w:p>
    <w:p w14:paraId="04BCC319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5</w:t>
      </w:r>
      <w:r>
        <w:rPr>
          <w:rFonts w:eastAsia="仿宋_GB2312"/>
          <w:sz w:val="32"/>
          <w:szCs w:val="28"/>
        </w:rPr>
        <w:t>、产品驻留因子：</w:t>
      </w:r>
      <w:r>
        <w:rPr>
          <w:rFonts w:hint="eastAsia" w:eastAsia="仿宋_GB2312"/>
          <w:sz w:val="32"/>
          <w:szCs w:val="28"/>
        </w:rPr>
        <w:t>1.0</w:t>
      </w:r>
    </w:p>
    <w:p w14:paraId="53D9B5A4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</w:t>
      </w:r>
      <w:r>
        <w:rPr>
          <w:rFonts w:eastAsia="仿宋_GB2312"/>
          <w:sz w:val="32"/>
          <w:szCs w:val="28"/>
        </w:rPr>
        <w:t>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 w14:paraId="50447626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eastAsia="仿宋_GB2312"/>
          <w:sz w:val="32"/>
          <w:szCs w:val="28"/>
        </w:rPr>
        <w:t>注：*日均使用量参考</w:t>
      </w:r>
      <w:r>
        <w:rPr>
          <w:rFonts w:hint="eastAsia" w:eastAsia="仿宋_GB2312"/>
          <w:sz w:val="32"/>
          <w:szCs w:val="28"/>
          <w:lang w:val="en-US" w:eastAsia="zh-CN"/>
        </w:rPr>
        <w:t>Ficheux et al,2016.Consumption of cosmetic produces by the French population second part:Amount data. Food and Chem Tox .90:130-141</w:t>
      </w:r>
      <w:r>
        <w:rPr>
          <w:rFonts w:eastAsia="仿宋_GB2312"/>
          <w:sz w:val="32"/>
          <w:szCs w:val="28"/>
        </w:rPr>
        <w:t>。</w:t>
      </w:r>
      <w:r>
        <w:rPr>
          <w:rFonts w:hint="eastAsia" w:eastAsia="仿宋_GB2312"/>
          <w:sz w:val="32"/>
          <w:szCs w:val="28"/>
          <w:lang w:val="en-US" w:eastAsia="zh-CN"/>
        </w:rPr>
        <w:t>根据统计数据，95%成年女性的防晒喷雾单次使用量低于11.1g/次，以每日使用2次作为保守估计，即11.1g/次*2次/day=22.2g/day作为防晒喷雾的日均使用量。该数值已高于</w:t>
      </w:r>
      <w:r>
        <w:rPr>
          <w:rFonts w:eastAsia="仿宋_GB2312"/>
          <w:sz w:val="32"/>
          <w:szCs w:val="28"/>
        </w:rPr>
        <w:t>《THE SCCS NOTES OF GUIDANCE FOR THE TESTING OF COSMETIC INGREDIENTS AND THEIR SAFETY EVALUATION （1</w:t>
      </w: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</w:t>
      </w:r>
      <w:r>
        <w:rPr>
          <w:rFonts w:hint="eastAsia" w:eastAsia="仿宋_GB2312"/>
          <w:sz w:val="32"/>
          <w:szCs w:val="28"/>
          <w:lang w:val="en-US" w:eastAsia="zh-CN"/>
        </w:rPr>
        <w:t>推荐的防晒类产品的日均使用量18g，因此认为使用22.2g作为日均使用量用于本产品的安全评估已足够保守。</w:t>
      </w:r>
    </w:p>
    <w:p w14:paraId="02D030D0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#体重一般为默认的成人体重（60 kg )；经皮吸收率以100%计。</w:t>
      </w:r>
    </w:p>
    <w:p w14:paraId="1F5A6533"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74090869"/>
      <w:bookmarkStart w:id="7" w:name="_Toc169020503"/>
      <w:r>
        <w:rPr>
          <w:rFonts w:ascii="黑体" w:hAnsi="黑体" w:eastAsia="黑体"/>
          <w:b w:val="0"/>
        </w:rPr>
        <w:t>三、产品配方</w:t>
      </w:r>
      <w:bookmarkEnd w:id="6"/>
      <w:bookmarkEnd w:id="7"/>
    </w:p>
    <w:p w14:paraId="2074A15E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本配方中所使用的成分和推进剂均已列入《已使用化妆品原料目录》或《化妆品安全技术规范》（2015年版）。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配方表（</w:t>
      </w:r>
      <w:r>
        <w:rPr>
          <w:rFonts w:hint="eastAsia" w:eastAsia="仿宋_GB2312"/>
          <w:sz w:val="32"/>
          <w:szCs w:val="28"/>
        </w:rPr>
        <w:t>扣除推进剂后</w:t>
      </w:r>
      <w:r>
        <w:rPr>
          <w:rFonts w:eastAsia="仿宋_GB2312"/>
          <w:sz w:val="32"/>
          <w:szCs w:val="28"/>
        </w:rPr>
        <w:t>）见表1，产品所用推进剂配方表见表</w:t>
      </w:r>
      <w:r>
        <w:rPr>
          <w:rFonts w:hint="eastAsia" w:eastAsia="仿宋_GB2312"/>
          <w:sz w:val="32"/>
          <w:szCs w:val="28"/>
        </w:rPr>
        <w:t>2，</w:t>
      </w:r>
      <w:r>
        <w:rPr>
          <w:rFonts w:eastAsia="仿宋_GB2312"/>
          <w:sz w:val="32"/>
          <w:szCs w:val="28"/>
        </w:rPr>
        <w:t>产品实际成分含量表（</w:t>
      </w:r>
      <w:r>
        <w:rPr>
          <w:rFonts w:hint="eastAsia" w:eastAsia="仿宋_GB2312"/>
          <w:sz w:val="32"/>
          <w:szCs w:val="28"/>
        </w:rPr>
        <w:t>扣除推进剂后</w:t>
      </w:r>
      <w:r>
        <w:rPr>
          <w:rFonts w:eastAsia="仿宋_GB2312"/>
          <w:sz w:val="32"/>
          <w:szCs w:val="28"/>
        </w:rPr>
        <w:t>）见表</w:t>
      </w:r>
      <w:r>
        <w:rPr>
          <w:rFonts w:hint="eastAsia" w:eastAsia="仿宋_GB2312"/>
          <w:sz w:val="32"/>
          <w:szCs w:val="28"/>
        </w:rPr>
        <w:t>3，推进剂的</w:t>
      </w:r>
      <w:r>
        <w:rPr>
          <w:rFonts w:eastAsia="仿宋_GB2312"/>
          <w:sz w:val="32"/>
          <w:szCs w:val="28"/>
        </w:rPr>
        <w:t>实际成分含量表见表</w:t>
      </w: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。</w:t>
      </w:r>
    </w:p>
    <w:p w14:paraId="3F4B30E7"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0"/>
        <w:tblW w:w="88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192"/>
        <w:gridCol w:w="2366"/>
        <w:gridCol w:w="1011"/>
        <w:gridCol w:w="1085"/>
        <w:gridCol w:w="1691"/>
      </w:tblGrid>
      <w:tr w14:paraId="5BF3E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2A17C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AF6B56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FD32905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D59433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 w14:paraId="4D053B31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3D22C2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2CB3DD8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 w14:paraId="57C78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008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bookmarkStart w:id="8" w:name="_Toc169020504"/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C8F7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异十六烷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98BB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ISOHEXADECANE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FBDA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润肤剂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759ED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07837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43B80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54E7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4E1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2357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辛酸/癸酸甘油三酯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6CE2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CAPRYLIC/CAPRIC TRIGLYCERIDE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4C93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润肤剂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50758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07206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7C58C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3398A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8CE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3D8A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奥克立林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7042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OCTOCRYLENE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3C5E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防晒剂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70928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01062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52B94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《化妆品安全技术规范》准用防晒剂（表5）序号20</w:t>
            </w:r>
          </w:p>
        </w:tc>
      </w:tr>
      <w:tr w14:paraId="2276F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ACB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BC37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双-乙基己氧苯酚甲氧苯基三嗪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F839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BIS-ETHYLHEXYLOXYPHENOL METHOXYPHENYL TRIAZINE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9FEC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防晒剂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DA86C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06251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6EDA5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《化妆品安全技术规范》准用防晒剂（表5）序号6</w:t>
            </w:r>
          </w:p>
        </w:tc>
      </w:tr>
      <w:tr w14:paraId="3C81D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E0A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1C9C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乙基己基三嗪酮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2723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ETHYLHEXYL TRIAZONE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053E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防晒剂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058DB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07709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5A592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《化妆品安全技术规范》准用防晒剂（表5）序号16</w:t>
            </w:r>
          </w:p>
        </w:tc>
      </w:tr>
      <w:tr w14:paraId="595E6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9C8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CC6B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三甲基硅烷氧基硅酸酯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C860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TRIMETHYLSILOXYSILICATE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F160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成膜剂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97583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05757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41A47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F1C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D9E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8710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水飞蓟（SILYBUM MARIANUM）籽油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6E06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SILYBUM MARIANUM SEED OIL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5CA9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润肤剂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7F59B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63DE1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2775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0A9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C834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生育酚乙酸酯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F478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TOCOPHERYL ACETATE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2192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抗氧化剂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6EB67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06043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E1ADA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 w14:paraId="65D2E1AA">
      <w:pPr>
        <w:pStyle w:val="32"/>
        <w:widowControl w:val="0"/>
        <w:spacing w:before="159" w:after="0" w:afterLines="0"/>
        <w:rPr>
          <w:rFonts w:eastAsia="仿宋_GB2312"/>
          <w:sz w:val="32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2</w:t>
      </w:r>
      <w:r>
        <w:rPr>
          <w:rFonts w:eastAsia="仿宋_GB2312"/>
          <w:b/>
          <w:bCs/>
          <w:sz w:val="28"/>
          <w:szCs w:val="28"/>
        </w:rPr>
        <w:t xml:space="preserve">  产品</w:t>
      </w:r>
      <w:r>
        <w:rPr>
          <w:rFonts w:hint="eastAsia" w:eastAsia="仿宋_GB2312"/>
          <w:b/>
          <w:bCs/>
          <w:sz w:val="28"/>
          <w:szCs w:val="28"/>
        </w:rPr>
        <w:t>所用推进剂配方表</w:t>
      </w:r>
    </w:p>
    <w:tbl>
      <w:tblPr>
        <w:tblStyle w:val="10"/>
        <w:tblW w:w="8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075"/>
        <w:gridCol w:w="2288"/>
        <w:gridCol w:w="1275"/>
        <w:gridCol w:w="1085"/>
        <w:gridCol w:w="1691"/>
      </w:tblGrid>
      <w:tr w14:paraId="727C5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ABC2D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5B2FF8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AA429C0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4243351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 w14:paraId="6CB83EBE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62E9709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505F30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 w14:paraId="565C3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8BA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7206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E3B5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BUTANE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9379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推进剂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38201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01965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E771A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2149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A8E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E11A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异丁烷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4424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ISOBUTANE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49CF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D2079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07808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7CBE0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784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1BD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E1E9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AA7D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PROPANE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F43E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0DB9A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01417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049CC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 w14:paraId="601A548F">
      <w:pPr>
        <w:ind w:firstLine="42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注：推进剂总质量：配方原料总质量=xx: xxx。</w:t>
      </w:r>
    </w:p>
    <w:p w14:paraId="1F194D74"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0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3555"/>
        <w:gridCol w:w="2375"/>
      </w:tblGrid>
      <w:tr w14:paraId="7A9D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2910" w:type="dxa"/>
            <w:vAlign w:val="center"/>
          </w:tcPr>
          <w:p w14:paraId="723549EF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5" w:type="dxa"/>
            <w:vAlign w:val="center"/>
          </w:tcPr>
          <w:p w14:paraId="35FA7259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75" w:type="dxa"/>
            <w:vAlign w:val="center"/>
          </w:tcPr>
          <w:p w14:paraId="706882B6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 w14:paraId="41F4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F8100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异十六烷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33FEB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ISOHEXADECANE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8FC1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xxx </w:t>
            </w:r>
          </w:p>
        </w:tc>
      </w:tr>
      <w:tr w14:paraId="51AE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BC085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辛酸/癸酸甘油三酯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78403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CAPRYLIC/CAPRIC TRIGLYCERIDE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9465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 w14:paraId="548F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BCD3C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奥克立林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4A50C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OCTOCRYLENE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C60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 w14:paraId="1E64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05798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双-乙基己氧苯酚甲氧苯基三嗪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231B5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BIS-ETHYLHEXYLOXYPHENOL METHOXYPHENYL TRIAZINE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A50A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 w14:paraId="33AE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FDCBB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乙基己基三嗪酮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CAF4B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ETHYLHEXYL TRIAZONE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200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 w14:paraId="7850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5A37F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三甲基硅烷氧基硅酸酯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E1BDB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TRIMETHYLSILOXYSILICATE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EF5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 w14:paraId="771B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2C5A1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水飞蓟（SILYBUM MARIANUM）籽油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C6517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SILYBUM MARIANUM SEED OIL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936C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 w14:paraId="010B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D5BED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生育酚乙酸酯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25ADE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TOCOPHERYL ACETATE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C2F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</w:tbl>
    <w:p w14:paraId="4909BE66"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4</w:t>
      </w:r>
      <w:r>
        <w:rPr>
          <w:rFonts w:eastAsia="仿宋_GB2312"/>
          <w:b/>
          <w:bCs/>
          <w:sz w:val="28"/>
          <w:szCs w:val="28"/>
        </w:rPr>
        <w:t xml:space="preserve">  推进剂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0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3555"/>
        <w:gridCol w:w="2375"/>
      </w:tblGrid>
      <w:tr w14:paraId="11B4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2910" w:type="dxa"/>
            <w:vAlign w:val="center"/>
          </w:tcPr>
          <w:p w14:paraId="015A9236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5" w:type="dxa"/>
            <w:vAlign w:val="center"/>
          </w:tcPr>
          <w:p w14:paraId="0B21F21C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75" w:type="dxa"/>
            <w:vAlign w:val="center"/>
          </w:tcPr>
          <w:p w14:paraId="007ACD63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 w14:paraId="0E69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DBBF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丁烷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11B4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BUTANE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BC85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 w14:paraId="3B98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AC4D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异丁烷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A082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ISOBUTANE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41F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 w14:paraId="7717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6312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丙烷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4F59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PROPANE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73A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</w:tbl>
    <w:p w14:paraId="68FC4A67">
      <w:pPr>
        <w:pStyle w:val="9"/>
        <w:spacing w:before="159" w:beforeLines="50" w:after="0" w:line="580" w:lineRule="exact"/>
        <w:ind w:firstLine="640" w:firstLineChars="200"/>
        <w:jc w:val="left"/>
        <w:rPr>
          <w:rFonts w:hint="eastAsia" w:ascii="黑体" w:hAnsi="黑体" w:eastAsia="黑体"/>
          <w:b w:val="0"/>
        </w:rPr>
      </w:pPr>
      <w:bookmarkStart w:id="9" w:name="_Toc174090870"/>
      <w:r>
        <w:rPr>
          <w:rFonts w:ascii="黑体" w:hAnsi="黑体" w:eastAsia="黑体"/>
          <w:b w:val="0"/>
        </w:rPr>
        <w:t>四、</w:t>
      </w:r>
      <w:bookmarkEnd w:id="8"/>
      <w:bookmarkEnd w:id="9"/>
      <w:bookmarkStart w:id="10" w:name="_Toc174090871"/>
      <w:bookmarkStart w:id="11" w:name="_Toc169020505"/>
      <w:r>
        <w:rPr>
          <w:rFonts w:hint="eastAsia" w:ascii="黑体" w:hAnsi="黑体" w:eastAsia="黑体"/>
          <w:b w:val="0"/>
        </w:rPr>
        <w:t>配方中各成分的安全评估</w:t>
      </w:r>
      <w:bookmarkEnd w:id="10"/>
      <w:bookmarkEnd w:id="11"/>
    </w:p>
    <w:p w14:paraId="347EEC98">
      <w:pPr>
        <w:jc w:val="center"/>
        <w:rPr>
          <w:rFonts w:hint="eastAsia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eastAsia="仿宋_GB2312"/>
          <w:b/>
          <w:bCs/>
          <w:sz w:val="28"/>
          <w:szCs w:val="28"/>
        </w:rPr>
        <w:t xml:space="preserve">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的安全评估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10"/>
        <w:gridCol w:w="1125"/>
        <w:gridCol w:w="3960"/>
        <w:gridCol w:w="1812"/>
      </w:tblGrid>
      <w:tr w14:paraId="0F4F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</w:trPr>
        <w:tc>
          <w:tcPr>
            <w:tcW w:w="753" w:type="dxa"/>
            <w:vAlign w:val="center"/>
          </w:tcPr>
          <w:p w14:paraId="4AF99E76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 w14:paraId="356694DD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中文名称</w:t>
            </w:r>
          </w:p>
        </w:tc>
        <w:tc>
          <w:tcPr>
            <w:tcW w:w="1125" w:type="dxa"/>
            <w:vAlign w:val="center"/>
          </w:tcPr>
          <w:p w14:paraId="3D6D7523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含量（%）</w:t>
            </w:r>
          </w:p>
        </w:tc>
        <w:tc>
          <w:tcPr>
            <w:tcW w:w="3960" w:type="dxa"/>
            <w:vAlign w:val="center"/>
          </w:tcPr>
          <w:p w14:paraId="5F86F266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评估结论</w:t>
            </w:r>
          </w:p>
        </w:tc>
        <w:tc>
          <w:tcPr>
            <w:tcW w:w="1812" w:type="dxa"/>
            <w:vAlign w:val="center"/>
          </w:tcPr>
          <w:p w14:paraId="6D8F8E91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参考文献</w:t>
            </w:r>
          </w:p>
        </w:tc>
      </w:tr>
      <w:tr w14:paraId="52C5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vAlign w:val="center"/>
          </w:tcPr>
          <w:p w14:paraId="0C5D68AD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7C0AED52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异十六烷</w:t>
            </w:r>
          </w:p>
        </w:tc>
        <w:tc>
          <w:tcPr>
            <w:tcW w:w="1125" w:type="dxa"/>
            <w:vAlign w:val="center"/>
          </w:tcPr>
          <w:p w14:paraId="46A93A93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 w14:paraId="21D6EEC5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2012年美国化妆品成分评价委员会（CIR）对异十六烷的安全性进行审查，认为该原料作为化妆品原料使用是安全的。驻留类（Leave-on）和皮肤接触类（Dermal contact）化妆品的使用浓度为0.2%-42%。该原料在本产品中的应用风险在可接受范围内。</w:t>
            </w:r>
          </w:p>
        </w:tc>
        <w:tc>
          <w:tcPr>
            <w:tcW w:w="1812" w:type="dxa"/>
            <w:vAlign w:val="center"/>
          </w:tcPr>
          <w:p w14:paraId="34FBE1C4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Safety Assessment of Isoparaffins as Used in Cosmetics. International Journal of Toxicology, 2012, 31(Suppl. 3): 269-295</w:t>
            </w:r>
          </w:p>
        </w:tc>
      </w:tr>
      <w:tr w14:paraId="6290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vAlign w:val="center"/>
          </w:tcPr>
          <w:p w14:paraId="6931287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0C1C0DBD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辛酸/癸酸甘油三酯</w:t>
            </w:r>
          </w:p>
        </w:tc>
        <w:tc>
          <w:tcPr>
            <w:tcW w:w="1125" w:type="dxa"/>
            <w:vAlign w:val="center"/>
          </w:tcPr>
          <w:p w14:paraId="46EF6460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 w14:paraId="2D101E10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2022年CIR对辛酸/癸酸甘油三酯的安全性进行审查，认为该原料作为化妆品原料使用是安全的。驻留类化妆品的使用浓度0.0000067%-95.6%，皮肤接触类化妆品的使用浓度为0.000021%-95.6%，存在吸入可能的喷雾类化妆品的使用浓度为0.019%-38.6%。该原料在本产品中的应用风险在可接受范围内。</w:t>
            </w:r>
          </w:p>
        </w:tc>
        <w:tc>
          <w:tcPr>
            <w:tcW w:w="1812" w:type="dxa"/>
            <w:vAlign w:val="center"/>
          </w:tcPr>
          <w:p w14:paraId="5692B3A0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Amended Safety Assessment of Triglycerides as Used in Cosmetics. International Journal of Toxicology, 2022, 41(Suppl. 3): 22-68</w:t>
            </w:r>
          </w:p>
        </w:tc>
      </w:tr>
      <w:tr w14:paraId="6620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vAlign w:val="center"/>
          </w:tcPr>
          <w:p w14:paraId="777D330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35FE4A9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奥克立林</w:t>
            </w:r>
          </w:p>
        </w:tc>
        <w:tc>
          <w:tcPr>
            <w:tcW w:w="1125" w:type="dxa"/>
            <w:vAlign w:val="center"/>
          </w:tcPr>
          <w:p w14:paraId="6B322067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 w14:paraId="69B1465F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《化妆品安全技术规范（2015年版）》表5化妆品准用防晒剂规定，奥克立林的限用量为10%（以酸计）。该原料在本产品中的应用风险在可接受范围内。</w:t>
            </w:r>
          </w:p>
        </w:tc>
        <w:tc>
          <w:tcPr>
            <w:tcW w:w="1812" w:type="dxa"/>
            <w:vAlign w:val="center"/>
          </w:tcPr>
          <w:p w14:paraId="4276A973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国家食品药品监督管理总局，关于发布化妆品安全技术规范（2015年版）的公告，2015年第268号</w:t>
            </w:r>
          </w:p>
        </w:tc>
      </w:tr>
      <w:tr w14:paraId="75A6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vAlign w:val="center"/>
          </w:tcPr>
          <w:p w14:paraId="165ABB3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18584482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双-乙基己氧苯酚甲氧苯基三嗪</w:t>
            </w:r>
          </w:p>
        </w:tc>
        <w:tc>
          <w:tcPr>
            <w:tcW w:w="1125" w:type="dxa"/>
            <w:vAlign w:val="center"/>
          </w:tcPr>
          <w:p w14:paraId="431198BA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 w14:paraId="6A9386B2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《化妆品安全技术规范（2015年版）》表5化妆品准用防晒剂规定，双-乙基己氧苯酚甲氧苯基三嗪的限用量为10%。该原料在本产品中的应用风险在可接受范围内。</w:t>
            </w:r>
          </w:p>
        </w:tc>
        <w:tc>
          <w:tcPr>
            <w:tcW w:w="1812" w:type="dxa"/>
            <w:vAlign w:val="center"/>
          </w:tcPr>
          <w:p w14:paraId="6FE886CC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国家食品药品监督管理总局，关于发布化妆品安全技术规范（2015年版）的公告，2015年第268号</w:t>
            </w:r>
          </w:p>
        </w:tc>
      </w:tr>
      <w:tr w14:paraId="7577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vAlign w:val="center"/>
          </w:tcPr>
          <w:p w14:paraId="3CEEB76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2C1C96F1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乙基己基三嗪酮</w:t>
            </w:r>
          </w:p>
        </w:tc>
        <w:tc>
          <w:tcPr>
            <w:tcW w:w="1125" w:type="dxa"/>
            <w:vAlign w:val="center"/>
          </w:tcPr>
          <w:p w14:paraId="22F5D9E5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 w14:paraId="7FA8521C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《化妆品安全技术规范（2015年版）》表5化妆品准用防晒剂规定，乙基己基三嗪酮的限用量为5%。该原料在本产品中的应用风险在可接受范围内。</w:t>
            </w:r>
          </w:p>
        </w:tc>
        <w:tc>
          <w:tcPr>
            <w:tcW w:w="1812" w:type="dxa"/>
            <w:vAlign w:val="center"/>
          </w:tcPr>
          <w:p w14:paraId="5BAE8BB5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国家食品药品监督管理总局，关于发布化妆品安全技术规范（2015年版）的公告，2015年第268号</w:t>
            </w:r>
          </w:p>
        </w:tc>
      </w:tr>
      <w:tr w14:paraId="75CF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vAlign w:val="center"/>
          </w:tcPr>
          <w:p w14:paraId="437E411B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1A8DF38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三甲基硅烷氧基硅酸酯</w:t>
            </w:r>
          </w:p>
        </w:tc>
        <w:tc>
          <w:tcPr>
            <w:tcW w:w="1125" w:type="dxa"/>
            <w:vAlign w:val="center"/>
          </w:tcPr>
          <w:p w14:paraId="4E0B1534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 w14:paraId="38A82B79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013年CIR对三甲基硅烷氧基硅酸酯的安全性进行审查，认为该原料作为化妆品原料使用是安全的。驻留类和皮肤接触类化妆品的使用浓度为0.0001%-30%，存在吸入可能的喷雾类（Incidental inhalation sprays）化妆品的使用浓度为0.005%-10%。该原料在本产品中的应用风险在可接受范围内。</w:t>
            </w:r>
          </w:p>
        </w:tc>
        <w:tc>
          <w:tcPr>
            <w:tcW w:w="1812" w:type="dxa"/>
            <w:vAlign w:val="center"/>
          </w:tcPr>
          <w:p w14:paraId="40AE5512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Safety Assessment of Silylates and Surface-Modified Siloxysilicates. International Journal of Toxicology, 2013, 32(Suppl. 1): 5-24</w:t>
            </w:r>
          </w:p>
        </w:tc>
      </w:tr>
      <w:tr w14:paraId="63CA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vAlign w:val="center"/>
          </w:tcPr>
          <w:p w14:paraId="1A4FA951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7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16D0208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水飞蓟（SILYBUM MARIANUM）籽油</w:t>
            </w:r>
          </w:p>
        </w:tc>
        <w:tc>
          <w:tcPr>
            <w:tcW w:w="1125" w:type="dxa"/>
            <w:vAlign w:val="center"/>
          </w:tcPr>
          <w:p w14:paraId="18FB4DE8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 w14:paraId="67E4ED47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2017年CIR对水飞蓟（SILYBUM MARIANUM）籽油的安全性进行审查，认为该原料作为化妆品原料使用是安全的。驻留类和皮肤接触类化妆品的使用浓度为0.5%</w:t>
            </w: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该原料在本产品中的应用风险在可接受范围内。</w:t>
            </w:r>
          </w:p>
        </w:tc>
        <w:tc>
          <w:tcPr>
            <w:tcW w:w="1812" w:type="dxa"/>
            <w:vAlign w:val="center"/>
          </w:tcPr>
          <w:p w14:paraId="5B3F4F07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8.Safety Assessment of Plant-Derived Fatty Acid Oils. International Journal of Toxicology, 2017, 36(Suppl. 3): 51-129</w:t>
            </w:r>
          </w:p>
        </w:tc>
      </w:tr>
      <w:tr w14:paraId="20CF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vAlign w:val="center"/>
          </w:tcPr>
          <w:p w14:paraId="6E90551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8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09A538F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生育酚乙酸酯</w:t>
            </w:r>
          </w:p>
        </w:tc>
        <w:tc>
          <w:tcPr>
            <w:tcW w:w="1125" w:type="dxa"/>
            <w:vAlign w:val="center"/>
          </w:tcPr>
          <w:p w14:paraId="466D30C5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 w14:paraId="328D4358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2018年CIR对生育酚乙酸酯的安全性进行审查，认为该原料作为化妆品原料使用是安全的。驻留类化妆品的使用浓度为0.00000001%-36%，皮肤接触类化妆品的使用浓度为0.000045%-5%，存在吸入可能的喷雾类化妆品的使用浓度为0.00000001%-0.5%。该原料在本产品中的应用风险在可接受范围内。</w:t>
            </w:r>
          </w:p>
        </w:tc>
        <w:tc>
          <w:tcPr>
            <w:tcW w:w="1812" w:type="dxa"/>
            <w:vAlign w:val="center"/>
          </w:tcPr>
          <w:p w14:paraId="03798D74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Safety Assessment of Tocopherols and Tocotrienols as Used in Cosmetics. International Journal of Toxicology, 2018, 37(Suppl. 2): 61-94</w:t>
            </w:r>
          </w:p>
        </w:tc>
      </w:tr>
    </w:tbl>
    <w:p w14:paraId="30927544">
      <w:pPr>
        <w:jc w:val="center"/>
        <w:rPr>
          <w:rFonts w:hint="eastAsia"/>
        </w:rPr>
      </w:pPr>
      <w:r>
        <w:rPr>
          <w:rFonts w:hint="eastAsia" w:ascii="黑体" w:hAnsi="黑体" w:eastAsia="黑体"/>
          <w:b w:val="0"/>
        </w:rPr>
        <w:t xml:space="preserve"> </w:t>
      </w: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6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推进剂的安全评估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10"/>
        <w:gridCol w:w="1125"/>
        <w:gridCol w:w="3960"/>
        <w:gridCol w:w="1812"/>
      </w:tblGrid>
      <w:tr w14:paraId="65CC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</w:trPr>
        <w:tc>
          <w:tcPr>
            <w:tcW w:w="753" w:type="dxa"/>
            <w:vAlign w:val="center"/>
          </w:tcPr>
          <w:p w14:paraId="2EFCF6AA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 w14:paraId="20ED7594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中文名称</w:t>
            </w:r>
          </w:p>
        </w:tc>
        <w:tc>
          <w:tcPr>
            <w:tcW w:w="1125" w:type="dxa"/>
            <w:vAlign w:val="center"/>
          </w:tcPr>
          <w:p w14:paraId="2ECC8477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含量（%）</w:t>
            </w:r>
          </w:p>
        </w:tc>
        <w:tc>
          <w:tcPr>
            <w:tcW w:w="3960" w:type="dxa"/>
            <w:vAlign w:val="center"/>
          </w:tcPr>
          <w:p w14:paraId="24A5965F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评估结论</w:t>
            </w:r>
          </w:p>
        </w:tc>
        <w:tc>
          <w:tcPr>
            <w:tcW w:w="1812" w:type="dxa"/>
            <w:vAlign w:val="center"/>
          </w:tcPr>
          <w:p w14:paraId="791C9482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参考文献</w:t>
            </w:r>
          </w:p>
        </w:tc>
      </w:tr>
      <w:tr w14:paraId="6E41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753" w:type="dxa"/>
            <w:shd w:val="clear" w:color="auto" w:fill="auto"/>
            <w:vAlign w:val="center"/>
          </w:tcPr>
          <w:p w14:paraId="5A47395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2BDF281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丁烷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05D64F7">
            <w:p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 w14:paraId="131C40A3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2023年CIR对丁烷的安全性进行审查，认为该原料作为化妆品原料使用是安全的。驻留类化妆品的使用浓度为2.6%-84%，皮肤接触类化妆品的使用浓度为1.9%-60.6%。存在吸入可能的喷雾类化妆品的使用浓度为13.8%-54.6%，防晒产品（凝胶、面霜、液体和喷雾）的使用浓度为19.4%-40%。丁烷在推进剂中的比例为xxx%，产品中气体：料体的配比为xx:xx，因此实际使用过程中丁烷的浓度为xxx%，在本产品中应用风险在可接受范围之内。</w:t>
            </w:r>
          </w:p>
        </w:tc>
        <w:tc>
          <w:tcPr>
            <w:tcW w:w="1812" w:type="dxa"/>
            <w:vAlign w:val="center"/>
          </w:tcPr>
          <w:p w14:paraId="14BC45DD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Re-evaluation - Report not opened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 xml:space="preserve"> ISOBUTANE, ISOPENTANE, BUTANE, and PROPANE. Final Report 09/2023 Available from CIR</w:t>
            </w:r>
          </w:p>
        </w:tc>
      </w:tr>
      <w:tr w14:paraId="7E33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vAlign w:val="center"/>
          </w:tcPr>
          <w:p w14:paraId="26970DB6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08BEBBDE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异丁烷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83BA176">
            <w:p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 w14:paraId="2D2BDCE1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2023年CIR对异丁烷的安全性进行审查，认为该原料作为化妆品原料使用是安全的。驻留类化妆品的使用浓度为0.26%-98%，皮肤接触类化妆品的使用浓度为3.4%-51%，存在吸入可能的喷雾类化妆品的使用浓度为0.26%-95%，防晒产品（凝胶、面霜、液体和喷雾）的使用浓度为30%。异丁烷在推进剂中的比例为38%，产品中气体：料体的配比为xx:xx，因此实际使用过程中异丁烷的浓度为xxx%，在本产品中应用风险在可接受范围之内。</w:t>
            </w:r>
          </w:p>
        </w:tc>
        <w:tc>
          <w:tcPr>
            <w:tcW w:w="1812" w:type="dxa"/>
            <w:vAlign w:val="center"/>
          </w:tcPr>
          <w:p w14:paraId="1C3BECA6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Re-evaluation - Report not opened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 xml:space="preserve"> ISOBUTANE, ISOPENTANE, BUTANE, and PROPANE. Final Report 09/2023 Available from CIR</w:t>
            </w:r>
          </w:p>
        </w:tc>
      </w:tr>
      <w:tr w14:paraId="0136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vAlign w:val="center"/>
          </w:tcPr>
          <w:p w14:paraId="3DAE62CF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0A48A0F2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丙烷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BCC05F6">
            <w:p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 w14:paraId="174C8A98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2023年CIR对丙烷的安全性进行审查，认为该原料作为化妆品原料使用是安全的。驻留类化妆品的使用浓度为0.045%-25.5%，皮肤接触类化妆品的使用浓度为0.75%-22.9%。存在吸入可能的喷雾类化妆品的使用浓度为0.045%-25.5%，防晒产品（凝胶、面霜、液体和喷雾）的使用浓度为8.1%。丙烷在推进剂中的比例为xxx%，产品中气体：料体的配比为xx:xx，因此实际使用过程中丙烷的浓度为xxx%，在本产品中应用风险在可接受范围之内。</w:t>
            </w:r>
          </w:p>
        </w:tc>
        <w:tc>
          <w:tcPr>
            <w:tcW w:w="1812" w:type="dxa"/>
            <w:vAlign w:val="center"/>
          </w:tcPr>
          <w:p w14:paraId="2DD72287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Re-evaluation - Report not opened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 xml:space="preserve"> ISOBUTANE, ISOPENTANE, BUTANE, and PROPANE. Final Report 09/2023 Available from CIR</w:t>
            </w:r>
          </w:p>
        </w:tc>
      </w:tr>
    </w:tbl>
    <w:p w14:paraId="18CB9AC4"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2" w:name="_Toc174090872"/>
      <w:bookmarkStart w:id="13" w:name="_Toc169020506"/>
      <w:r>
        <w:rPr>
          <w:rFonts w:hint="eastAsia" w:ascii="黑体" w:hAnsi="黑体" w:eastAsia="黑体"/>
          <w:b w:val="0"/>
          <w:lang w:val="en-US" w:eastAsia="zh-CN"/>
        </w:rPr>
        <w:t>五</w:t>
      </w:r>
      <w:r>
        <w:rPr>
          <w:rFonts w:ascii="黑体" w:hAnsi="黑体" w:eastAsia="黑体"/>
          <w:b w:val="0"/>
        </w:rPr>
        <w:t>、可能存在的风险物质的安全评估</w:t>
      </w:r>
      <w:bookmarkEnd w:id="12"/>
      <w:bookmarkEnd w:id="13"/>
    </w:p>
    <w:p w14:paraId="4ECB3CE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的要求，基于当前科学认知水平，对可能由化妆品原料带入、生产过程中产生或带入的风险物质进行评估，结果表明：</w:t>
      </w:r>
    </w:p>
    <w:p w14:paraId="7FF0E796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 w14:paraId="5AFB01E7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  <w:lang w:val="en-US" w:eastAsia="zh-CN"/>
        </w:rPr>
        <w:t>7</w:t>
      </w:r>
      <w:r>
        <w:rPr>
          <w:rFonts w:eastAsia="仿宋_GB2312"/>
          <w:sz w:val="32"/>
          <w:szCs w:val="28"/>
        </w:rPr>
        <w:t>。</w:t>
      </w:r>
    </w:p>
    <w:p w14:paraId="67B032C8"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7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0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1428"/>
        <w:gridCol w:w="4684"/>
      </w:tblGrid>
      <w:tr w14:paraId="152F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754" w:type="dxa"/>
            <w:vAlign w:val="center"/>
          </w:tcPr>
          <w:p w14:paraId="3B5CB4B5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428" w:type="dxa"/>
            <w:vAlign w:val="center"/>
          </w:tcPr>
          <w:p w14:paraId="76FF0F4A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684" w:type="dxa"/>
            <w:vAlign w:val="center"/>
          </w:tcPr>
          <w:p w14:paraId="075A8873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2736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57DC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异十六烷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356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222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6329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270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辛酸/癸酸甘油三酯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5AF2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5DC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0F34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3EA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奥克立林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DDFA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2F6F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4E53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842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双-乙基己氧苯酚甲氧苯基三嗪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FC9E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789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71D2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E04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乙基己基三嗪酮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B73D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2879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026E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656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三甲基硅烷氧基硅酸酯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6F4B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1BF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72FC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A05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水飞蓟（SILYBUM MARIANUM）籽油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7FC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农药残留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BA05">
            <w:pPr>
              <w:widowControl/>
              <w:adjustRightInd w:val="0"/>
              <w:snapToGrid w:val="0"/>
              <w:spacing w:line="260" w:lineRule="exact"/>
              <w:ind w:firstLine="480"/>
              <w:jc w:val="left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本产品的检测报告显示，该产品无六六六或滴滴涕的农药残留，见附录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45FB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50F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生育酚乙酸酯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EC0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11B3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6028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8FBC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丁烷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8D3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丁二烯</w:t>
            </w:r>
          </w:p>
        </w:tc>
        <w:tc>
          <w:tcPr>
            <w:tcW w:w="4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93696">
            <w:pPr>
              <w:widowControl/>
              <w:adjustRightInd w:val="0"/>
              <w:snapToGrid w:val="0"/>
              <w:spacing w:line="260" w:lineRule="exact"/>
              <w:ind w:firstLine="480"/>
              <w:jc w:val="left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根据《化妆品安全技术规范》（2015年版），丁烷、异丁烷、丙烷用于化妆品时其中的丁二烯含量应小于0.1%（w/w）。本复配原料在化妆品配方中用作推进剂，原料供应商提供的质量规格证明显示，其中丁二烯的含量小于0.1%（w/w），符合中国《化妆品安全技术规范》（2015年版）的要求。原料的质量规格证明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0D68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F92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异丁烷</w:t>
            </w: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DFFB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4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4911E">
            <w:pPr>
              <w:widowControl/>
              <w:adjustRightInd w:val="0"/>
              <w:snapToGrid w:val="0"/>
              <w:spacing w:line="260" w:lineRule="exact"/>
              <w:ind w:firstLine="480"/>
              <w:jc w:val="left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962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D38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丙烷</w:t>
            </w: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078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4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B81B3">
            <w:pPr>
              <w:widowControl/>
              <w:adjustRightInd w:val="0"/>
              <w:snapToGrid w:val="0"/>
              <w:spacing w:line="260" w:lineRule="exact"/>
              <w:ind w:firstLine="480"/>
              <w:jc w:val="left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 w14:paraId="032B42A7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此外，该产品的检验报告显示其铅、汞、砷、镉检验结果符合《化妆品安全技术规范》（2015年版）表2《化妆品中有害物质限量》的限值要求。</w:t>
      </w:r>
    </w:p>
    <w:p w14:paraId="07009F80"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4" w:name="_Toc174090873"/>
      <w:bookmarkStart w:id="15" w:name="_Toc169020507"/>
      <w:r>
        <w:rPr>
          <w:rFonts w:hint="eastAsia" w:ascii="黑体" w:hAnsi="黑体" w:eastAsia="黑体"/>
          <w:b w:val="0"/>
          <w:lang w:val="en-US" w:eastAsia="zh-CN"/>
        </w:rPr>
        <w:t>六</w:t>
      </w:r>
      <w:r>
        <w:rPr>
          <w:rFonts w:ascii="黑体" w:hAnsi="黑体" w:eastAsia="黑体"/>
          <w:b w:val="0"/>
        </w:rPr>
        <w:t>、风险控制措施或建议</w:t>
      </w:r>
      <w:bookmarkEnd w:id="14"/>
      <w:bookmarkEnd w:id="15"/>
    </w:p>
    <w:p w14:paraId="77C5E582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防晒喷雾，</w:t>
      </w:r>
      <w:r>
        <w:rPr>
          <w:rFonts w:hint="eastAsia" w:eastAsia="仿宋_GB2312"/>
          <w:sz w:val="32"/>
          <w:szCs w:val="28"/>
          <w:lang w:val="en-US" w:eastAsia="zh-CN"/>
        </w:rPr>
        <w:t>使用时充分挥动瓶身，在距离肌肤15-20cm处取适量喷涂。可用于面部和全身</w:t>
      </w:r>
      <w:r>
        <w:rPr>
          <w:rFonts w:hint="eastAsia" w:eastAsia="仿宋_GB2312"/>
          <w:bCs/>
          <w:sz w:val="32"/>
          <w:szCs w:val="28"/>
          <w:lang w:val="en-US" w:eastAsia="zh-CN"/>
        </w:rPr>
        <w:t>。使用于面部时，请勿直接喷于面部，喷于手掌后，再涂抹于皮肤表面</w:t>
      </w:r>
      <w:r>
        <w:rPr>
          <w:rFonts w:eastAsia="仿宋_GB2312"/>
          <w:sz w:val="32"/>
          <w:szCs w:val="28"/>
        </w:rPr>
        <w:t>。</w:t>
      </w:r>
    </w:p>
    <w:p w14:paraId="30E95E72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bookmarkStart w:id="16" w:name="_Toc169020508"/>
      <w:r>
        <w:rPr>
          <w:rFonts w:hint="eastAsia" w:eastAsia="仿宋_GB2312"/>
          <w:sz w:val="32"/>
          <w:szCs w:val="28"/>
        </w:rPr>
        <w:t>已标注的警示语：</w:t>
      </w:r>
      <w:bookmarkEnd w:id="16"/>
    </w:p>
    <w:p w14:paraId="0A7651C3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bookmarkStart w:id="17" w:name="_Toc169020509"/>
      <w:r>
        <w:rPr>
          <w:rFonts w:hint="eastAsia" w:eastAsia="仿宋_GB2312"/>
          <w:sz w:val="32"/>
          <w:szCs w:val="28"/>
        </w:rPr>
        <w:t>注意：</w:t>
      </w:r>
      <w:bookmarkEnd w:id="17"/>
    </w:p>
    <w:p w14:paraId="409A7C4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1. </w:t>
      </w:r>
      <w:r>
        <w:rPr>
          <w:rFonts w:hint="eastAsia" w:eastAsia="仿宋_GB2312"/>
          <w:bCs/>
          <w:sz w:val="32"/>
          <w:szCs w:val="28"/>
          <w:lang w:val="en-US" w:eastAsia="zh-CN"/>
        </w:rPr>
        <w:t>使用于面部时，请勿直接喷于面部，喷于手掌后，再涂抹于皮肤表面。</w:t>
      </w:r>
    </w:p>
    <w:p w14:paraId="4168608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2. 压力包装、不得撞击，远离火源使用</w:t>
      </w:r>
      <w:r>
        <w:rPr>
          <w:rFonts w:hint="eastAsia" w:eastAsia="仿宋_GB2312"/>
          <w:sz w:val="32"/>
          <w:szCs w:val="28"/>
          <w:lang w:eastAsia="zh-CN"/>
        </w:rPr>
        <w:t>。</w:t>
      </w:r>
      <w:r>
        <w:rPr>
          <w:rFonts w:hint="eastAsia" w:eastAsia="仿宋_GB2312"/>
          <w:sz w:val="32"/>
          <w:szCs w:val="28"/>
        </w:rPr>
        <w:t>存放在50℃以下的干燥通风环境中，避免阳光直晒，远离火源、热源</w:t>
      </w:r>
      <w:r>
        <w:rPr>
          <w:rFonts w:hint="eastAsia" w:eastAsia="仿宋_GB2312"/>
          <w:sz w:val="32"/>
          <w:szCs w:val="28"/>
          <w:lang w:eastAsia="zh-CN"/>
        </w:rPr>
        <w:t>。</w:t>
      </w:r>
      <w:r>
        <w:rPr>
          <w:rFonts w:hint="eastAsia" w:eastAsia="仿宋_GB2312"/>
          <w:sz w:val="32"/>
          <w:szCs w:val="28"/>
        </w:rPr>
        <w:t>置于儿童接触不到处。</w:t>
      </w:r>
    </w:p>
    <w:p w14:paraId="5AA42559"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3. 请勿于车内、卫生间等狭小密闭的空间内使用。使用时远离火源、静电等。建议在通风处把本品充分上下摇匀，使用时保持瓶身正立，在距离身体肌肤15～20cm处轻轻摁动。</w:t>
      </w:r>
    </w:p>
    <w:p w14:paraId="50159AC1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. xxxxx</w:t>
      </w:r>
    </w:p>
    <w:p w14:paraId="5314542E"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8" w:name="_Toc169020510"/>
      <w:bookmarkStart w:id="19" w:name="_Toc174090874"/>
      <w:r>
        <w:rPr>
          <w:rFonts w:hint="eastAsia" w:ascii="黑体" w:hAnsi="黑体" w:eastAsia="黑体"/>
          <w:b w:val="0"/>
          <w:lang w:val="en-US" w:eastAsia="zh-CN"/>
        </w:rPr>
        <w:t>七</w:t>
      </w:r>
      <w:r>
        <w:rPr>
          <w:rFonts w:ascii="黑体" w:hAnsi="黑体" w:eastAsia="黑体"/>
          <w:b w:val="0"/>
        </w:rPr>
        <w:t>、安全评估结论</w:t>
      </w:r>
      <w:bookmarkEnd w:id="18"/>
      <w:bookmarkEnd w:id="19"/>
    </w:p>
    <w:p w14:paraId="768CA3EC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防晒喷雾（驻留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），</w:t>
      </w:r>
      <w:r>
        <w:rPr>
          <w:rFonts w:eastAsia="仿宋_GB2312"/>
          <w:sz w:val="32"/>
          <w:szCs w:val="28"/>
        </w:rPr>
        <w:t>适用于</w:t>
      </w:r>
      <w:r>
        <w:rPr>
          <w:rFonts w:hint="eastAsia" w:eastAsia="仿宋_GB2312"/>
          <w:sz w:val="32"/>
          <w:szCs w:val="28"/>
        </w:rPr>
        <w:t>全身</w:t>
      </w:r>
      <w:r>
        <w:rPr>
          <w:rFonts w:hint="eastAsia" w:eastAsia="仿宋_GB2312"/>
          <w:sz w:val="32"/>
          <w:szCs w:val="28"/>
          <w:lang w:val="en-US" w:eastAsia="zh-CN"/>
        </w:rPr>
        <w:t>和面部</w:t>
      </w:r>
      <w:r>
        <w:rPr>
          <w:rFonts w:hint="eastAsia" w:eastAsia="仿宋_GB2312"/>
          <w:sz w:val="32"/>
          <w:szCs w:val="28"/>
        </w:rPr>
        <w:t>，</w:t>
      </w:r>
      <w:r>
        <w:rPr>
          <w:rFonts w:hint="eastAsia" w:eastAsia="仿宋_GB2312"/>
          <w:bCs/>
          <w:sz w:val="32"/>
          <w:szCs w:val="28"/>
        </w:rPr>
        <w:t>可每日</w:t>
      </w:r>
      <w:r>
        <w:rPr>
          <w:rFonts w:hint="eastAsia" w:eastAsia="仿宋_GB2312"/>
          <w:sz w:val="32"/>
          <w:szCs w:val="28"/>
        </w:rPr>
        <w:t>使用</w:t>
      </w:r>
      <w:r>
        <w:rPr>
          <w:rFonts w:eastAsia="仿宋_GB2312"/>
          <w:sz w:val="32"/>
          <w:szCs w:val="28"/>
        </w:rPr>
        <w:t>。</w:t>
      </w:r>
      <w:r>
        <w:rPr>
          <w:rFonts w:hint="eastAsia" w:eastAsia="仿宋_GB2312"/>
          <w:sz w:val="32"/>
          <w:szCs w:val="28"/>
        </w:rPr>
        <w:t>根据产品使用说明和注意事项，本产品使用时是喷于手上后再涂抹使用，不直接喷于脸部，因此吸入风险预计比较低。</w:t>
      </w:r>
      <w:r>
        <w:rPr>
          <w:rFonts w:eastAsia="仿宋_GB2312"/>
          <w:sz w:val="32"/>
          <w:szCs w:val="28"/>
        </w:rPr>
        <w:t>主要暴露方式为经皮吸收，根据产品的特性，对本产品的暴露评估考虑经皮途径。</w:t>
      </w:r>
    </w:p>
    <w:p w14:paraId="256737DA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 w14:paraId="6EC24465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 w14:paraId="1159BB6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 w14:paraId="5221120A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3、由于</w:t>
      </w:r>
      <w:r>
        <w:rPr>
          <w:rFonts w:eastAsia="仿宋_GB2312"/>
          <w:sz w:val="32"/>
          <w:szCs w:val="28"/>
        </w:rPr>
        <w:t>该产品为喷雾剂，包装不能开启，属于不易受微生物污染的产品，故不进行防腐效能评价</w:t>
      </w:r>
      <w:r>
        <w:rPr>
          <w:rFonts w:hint="eastAsia" w:eastAsia="仿宋_GB2312"/>
          <w:sz w:val="32"/>
          <w:szCs w:val="28"/>
        </w:rPr>
        <w:t>；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见附录；</w:t>
      </w:r>
    </w:p>
    <w:p w14:paraId="61340C3B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4、微生物检验结果显示该产品微生物符合《化妆品安全技术规范》（2015年版）有关要求；</w:t>
      </w:r>
    </w:p>
    <w:p w14:paraId="5BDD5E0C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5、有害物质检测结果显示，该产品有害物质含量符合《化妆品安全技术规范》（2015年版）有关要求；</w:t>
      </w:r>
    </w:p>
    <w:p w14:paraId="391DF173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</w:rPr>
        <w:t>；</w:t>
      </w:r>
    </w:p>
    <w:p w14:paraId="219CFED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 w14:paraId="5D7B72A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8、配方中各成分之间未预见发生有害的相互作用。</w:t>
      </w:r>
    </w:p>
    <w:p w14:paraId="67895A89">
      <w:pPr>
        <w:pStyle w:val="9"/>
        <w:spacing w:before="0" w:after="0"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bookmarkStart w:id="20" w:name="_Toc169020511"/>
      <w:bookmarkStart w:id="21" w:name="_Toc174090875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综上，通过对化妆品中各原料和可能存在的风险物质的安全评估，结合化妆品微生物和有害物质的检测结果、稳定性测试评估结果及制定的风险控制措施和建议等，获得明确的产品安全评估结论，确认产品在正常及合理、可预见的使用条件下，不会对人体健康产生危害。</w:t>
      </w:r>
    </w:p>
    <w:p w14:paraId="39F8808F">
      <w:pPr>
        <w:pStyle w:val="9"/>
        <w:spacing w:before="0" w:after="0"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本产品安全评估资料是基于当前认知水平，以现有科学数据和相关信息为基础编制而成，化妆品注册人、备案人承诺安全评估资料客观、真实、准确，满足科学性、可追溯性要求，对产品的质量安全承担法律责任。当科学技术有新发现，或者上市后不良反应监测数据显示，产品的安全性有认识上的改变的，或者有其他证据表明产品可能存在缺陷的，注册人、备案人将采取适当的风险控制措施。</w:t>
      </w:r>
    </w:p>
    <w:p w14:paraId="5336A6E4"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29" w:name="_GoBack"/>
      <w:bookmarkEnd w:id="29"/>
      <w:r>
        <w:rPr>
          <w:rFonts w:hint="eastAsia" w:ascii="黑体" w:hAnsi="黑体" w:eastAsia="黑体"/>
          <w:b w:val="0"/>
          <w:lang w:val="en-US" w:eastAsia="zh-CN"/>
        </w:rPr>
        <w:t>八</w:t>
      </w:r>
      <w:r>
        <w:rPr>
          <w:rFonts w:ascii="黑体" w:hAnsi="黑体" w:eastAsia="黑体"/>
          <w:b w:val="0"/>
        </w:rPr>
        <w:t>、安全评估人员的签名</w:t>
      </w:r>
      <w:bookmarkEnd w:id="20"/>
      <w:bookmarkEnd w:id="21"/>
      <w:r>
        <w:rPr>
          <w:rFonts w:ascii="黑体" w:hAnsi="黑体" w:eastAsia="黑体"/>
          <w:b w:val="0"/>
        </w:rPr>
        <w:t xml:space="preserve"> </w:t>
      </w:r>
    </w:p>
    <w:p w14:paraId="1DE3C5C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 w14:paraId="5249FF6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 w14:paraId="42147657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地址：</w:t>
      </w:r>
      <w:bookmarkStart w:id="22" w:name="_Toc174090876"/>
      <w:bookmarkStart w:id="23" w:name="_Toc169020512"/>
      <w:r>
        <w:rPr>
          <w:rFonts w:hint="eastAsia" w:eastAsia="仿宋_GB2312"/>
          <w:sz w:val="32"/>
          <w:szCs w:val="28"/>
        </w:rPr>
        <w:t xml:space="preserve"> </w:t>
      </w:r>
    </w:p>
    <w:p w14:paraId="1609BDD4">
      <w:pPr>
        <w:adjustRightInd w:val="0"/>
        <w:snapToGrid w:val="0"/>
        <w:spacing w:line="580" w:lineRule="exact"/>
        <w:ind w:firstLine="422" w:firstLineChars="200"/>
        <w:rPr>
          <w:rFonts w:ascii="黑体" w:hAnsi="黑体" w:eastAsia="黑体"/>
          <w:b/>
        </w:rPr>
      </w:pPr>
    </w:p>
    <w:p w14:paraId="6E37BA0B"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  <w:lang w:val="en-US" w:eastAsia="zh-CN"/>
        </w:rPr>
        <w:t>九</w:t>
      </w:r>
      <w:r>
        <w:rPr>
          <w:rFonts w:ascii="黑体" w:hAnsi="黑体" w:eastAsia="黑体"/>
          <w:b w:val="0"/>
        </w:rPr>
        <w:t>、安全评估人员简历</w:t>
      </w:r>
      <w:bookmarkEnd w:id="22"/>
      <w:bookmarkEnd w:id="23"/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 w14:paraId="20E2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4DA8E91C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 w14:paraId="21036390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54476D2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 w14:paraId="59EFE9F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6461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6235DA73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 w14:paraId="2B6FD72D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56F3E8F0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 w14:paraId="24E0626A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2BB2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71AD62B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 w14:paraId="2CEFBFC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0B20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1FE55B4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 w14:paraId="29106BAC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1315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5B3A3DB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 w14:paraId="3C8D0202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6486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3939F4EE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 w14:paraId="733AAD76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 w14:paraId="4F486B3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ascii="黑体" w:hAnsi="黑体" w:eastAsia="黑体"/>
          <w:b w:val="0"/>
        </w:rPr>
      </w:pPr>
      <w:bookmarkStart w:id="24" w:name="_Toc174090877"/>
      <w:bookmarkStart w:id="25" w:name="_Toc169020513"/>
      <w:r>
        <w:rPr>
          <w:rFonts w:ascii="黑体" w:hAnsi="黑体" w:eastAsia="黑体"/>
          <w:b w:val="0"/>
        </w:rPr>
        <w:t>十、参考文献</w:t>
      </w:r>
      <w:bookmarkEnd w:id="24"/>
      <w:bookmarkEnd w:id="25"/>
    </w:p>
    <w:p w14:paraId="4BBE747A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 w14:paraId="6FC4383A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 w14:paraId="7298EAEB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EPA, 2008. United States Environmental Protection Agency. Child Specific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 xml:space="preserve">Exposure Factors Handbook. Chapter </w:t>
      </w:r>
      <w:r>
        <w:rPr>
          <w:rFonts w:hint="eastAsia" w:eastAsia="仿宋_GB2312"/>
          <w:sz w:val="32"/>
          <w:szCs w:val="28"/>
        </w:rPr>
        <w:t>7</w:t>
      </w:r>
      <w:r>
        <w:rPr>
          <w:rFonts w:eastAsia="仿宋_GB2312"/>
          <w:sz w:val="32"/>
          <w:szCs w:val="28"/>
        </w:rPr>
        <w:t xml:space="preserve"> –Dermal Exposure Factors</w:t>
      </w:r>
      <w:r>
        <w:rPr>
          <w:rFonts w:hint="eastAsia" w:eastAsia="仿宋_GB2312"/>
          <w:sz w:val="32"/>
          <w:szCs w:val="28"/>
        </w:rPr>
        <w:t>, Table 7-1</w:t>
      </w:r>
    </w:p>
    <w:p w14:paraId="2A686722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EPA, 2008. United States Environmental Protection Agency. Child Specific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Exposure Factors Handbook. Chapter 8 – Body Weight</w:t>
      </w:r>
      <w:r>
        <w:rPr>
          <w:rFonts w:hint="eastAsia" w:eastAsia="仿宋_GB2312"/>
          <w:sz w:val="32"/>
          <w:szCs w:val="28"/>
        </w:rPr>
        <w:t>, Table 8-1</w:t>
      </w:r>
    </w:p>
    <w:p w14:paraId="1688AD3D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Isoparaffins as Used in Cosmetics. International Journal of Toxicology, 2012, 31(Suppl. 3): 269-295</w:t>
      </w:r>
    </w:p>
    <w:p w14:paraId="03BE45C5">
      <w:pPr>
        <w:adjustRightInd w:val="0"/>
        <w:snapToGrid w:val="0"/>
        <w:spacing w:line="560" w:lineRule="exact"/>
        <w:rPr>
          <w:rFonts w:eastAsia="仿宋_GB2312"/>
          <w:sz w:val="32"/>
          <w:szCs w:val="28"/>
        </w:rPr>
        <w:sectPr>
          <w:headerReference r:id="rId4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 w14:paraId="6FAE1411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26" w:name="_Toc107652027"/>
      <w:bookmarkStart w:id="27" w:name="_Toc169020514"/>
      <w:r>
        <w:rPr>
          <w:rFonts w:eastAsia="仿宋_GB2312"/>
          <w:sz w:val="32"/>
          <w:szCs w:val="28"/>
        </w:rPr>
        <w:t>Amended Safety Assessment of Triglycerides as Used in Cosmetics. International Journal of Toxicology, 2022, 41(Suppl. 3): 22-68</w:t>
      </w:r>
    </w:p>
    <w:p w14:paraId="0CF95D7A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Silylates and Surface-Modified Siloxysilicates. International Journal of Toxicology, 2013, 32(Suppl. 1): 5-24</w:t>
      </w:r>
    </w:p>
    <w:p w14:paraId="2357CDCD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Plant-Derived Fatty Acid Oils. International Journal of Toxicology, 2017, 36(Suppl. 3): 51-129</w:t>
      </w:r>
    </w:p>
    <w:p w14:paraId="7B002859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Tocopherols and Tocotrienols as Used in Cosmetics. International Journal of Toxicology, 2018, 37(Suppl. 2): 61-94</w:t>
      </w:r>
    </w:p>
    <w:p w14:paraId="0E76D456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Re-evaluation - Report not opened</w:t>
      </w:r>
      <w:r>
        <w:rPr>
          <w:rFonts w:eastAsia="仿宋_GB2312"/>
          <w:sz w:val="32"/>
          <w:szCs w:val="28"/>
        </w:rPr>
        <w:tab/>
      </w:r>
      <w:r>
        <w:rPr>
          <w:rFonts w:eastAsia="仿宋_GB2312"/>
          <w:sz w:val="32"/>
          <w:szCs w:val="28"/>
        </w:rPr>
        <w:t xml:space="preserve"> ISOBUTANE, ISOPENTANE, BUTANE, and PROPANE. Final Report 09/20</w:t>
      </w:r>
      <w:r>
        <w:rPr>
          <w:rFonts w:hint="eastAsia" w:eastAsia="仿宋_GB2312"/>
          <w:sz w:val="32"/>
          <w:szCs w:val="28"/>
        </w:rPr>
        <w:t>23</w:t>
      </w:r>
      <w:r>
        <w:rPr>
          <w:rFonts w:eastAsia="仿宋_GB2312"/>
          <w:sz w:val="32"/>
          <w:szCs w:val="28"/>
        </w:rPr>
        <w:t xml:space="preserve"> Available from CIR</w:t>
      </w:r>
    </w:p>
    <w:p w14:paraId="251833BD"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28" w:name="_Toc174090878"/>
      <w:r>
        <w:rPr>
          <w:rFonts w:ascii="黑体" w:hAnsi="黑体" w:eastAsia="黑体"/>
          <w:b w:val="0"/>
        </w:rPr>
        <w:t>十</w:t>
      </w:r>
      <w:r>
        <w:rPr>
          <w:rFonts w:hint="eastAsia" w:ascii="黑体" w:hAnsi="黑体" w:eastAsia="黑体"/>
          <w:b w:val="0"/>
          <w:lang w:val="en-US" w:eastAsia="zh-CN"/>
        </w:rPr>
        <w:t>一</w:t>
      </w:r>
      <w:r>
        <w:rPr>
          <w:rFonts w:ascii="黑体" w:hAnsi="黑体" w:eastAsia="黑体"/>
          <w:b w:val="0"/>
        </w:rPr>
        <w:t>、附录</w:t>
      </w:r>
      <w:bookmarkEnd w:id="26"/>
      <w:bookmarkEnd w:id="27"/>
      <w:bookmarkEnd w:id="28"/>
    </w:p>
    <w:p w14:paraId="50A9CDC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</w:rPr>
        <w:t>、原料供应商提供的xxxx的质量规格证明</w:t>
      </w:r>
    </w:p>
    <w:p w14:paraId="71C1BE9D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、产品的微生物和有害物质检测报告（见化妆品注册检验报告G</w:t>
      </w:r>
      <w:r>
        <w:rPr>
          <w:rFonts w:eastAsia="仿宋_GB2312"/>
          <w:sz w:val="32"/>
          <w:szCs w:val="28"/>
        </w:rPr>
        <w:t>F</w:t>
      </w:r>
      <w:r>
        <w:rPr>
          <w:rFonts w:hint="eastAsia" w:eastAsia="仿宋_GB2312"/>
          <w:sz w:val="32"/>
          <w:szCs w:val="28"/>
        </w:rPr>
        <w:t>xxxxxxx），产品中农药残留的检验报告（xxxxx）</w:t>
      </w:r>
    </w:p>
    <w:p w14:paraId="6DC1236B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3、产品防腐效能评估或测试结论</w:t>
      </w:r>
    </w:p>
    <w:p w14:paraId="56589D3F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、产品的稳定性测试</w:t>
      </w:r>
      <w:r>
        <w:rPr>
          <w:rFonts w:hint="eastAsia" w:eastAsia="仿宋_GB2312"/>
          <w:sz w:val="32"/>
          <w:szCs w:val="28"/>
          <w:lang w:val="en-US" w:eastAsia="zh-CN"/>
        </w:rPr>
        <w:t>评估结论</w:t>
      </w:r>
    </w:p>
    <w:p w14:paraId="447BA4C9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hint="eastAsia" w:eastAsia="仿宋_GB2312"/>
          <w:sz w:val="32"/>
          <w:szCs w:val="28"/>
        </w:rPr>
        <w:t>、产品的包材相容性测试</w:t>
      </w:r>
      <w:r>
        <w:rPr>
          <w:rFonts w:hint="eastAsia" w:eastAsia="仿宋_GB2312"/>
          <w:sz w:val="32"/>
          <w:szCs w:val="28"/>
          <w:lang w:val="en-US" w:eastAsia="zh-CN"/>
        </w:rPr>
        <w:t>评估结论</w:t>
      </w:r>
    </w:p>
    <w:p w14:paraId="1A617D54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 w14:paraId="10B0B0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附录3</w:t>
      </w:r>
    </w:p>
    <w:p w14:paraId="660454B0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462AB2A5"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</w:rPr>
        <w:t>xxxx防晒喷雾</w:t>
      </w:r>
    </w:p>
    <w:p w14:paraId="2C4D65F6"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2FCCFE64"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0B9D6735"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194CAA85"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1ED37F6E">
      <w:pPr>
        <w:pStyle w:val="37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68E3B39C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 w14:paraId="20D7DC9B"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 w14:paraId="57E877CF"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 w14:paraId="1620331E"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521F47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 w14:paraId="2F51C9BF"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 w14:paraId="276C8E9E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28E0A110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4B0C5C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0CBA9D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 w14:paraId="4ECA97C3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6E80F871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</w:rPr>
        <w:t>xxxx防晒喷雾</w:t>
      </w:r>
    </w:p>
    <w:p w14:paraId="0D2BAB4B"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099C04B9"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 w14:paraId="5DC20597">
      <w:pPr>
        <w:pStyle w:val="37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 w14:paraId="04C980AB"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 w14:paraId="3D3C2B75"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27E8ED63"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 w14:paraId="5797B9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139189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 w14:paraId="415C3CEF"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 w14:paraId="02F8F4CE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4C324F8A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21719D4A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77B396F5">
      <w:pPr>
        <w:spacing w:after="0" w:line="400" w:lineRule="exact"/>
        <w:jc w:val="both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 w14:paraId="273763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 w14:paraId="7769F175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36F204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</w:rPr>
        <w:t>xxxx防晒喷雾</w:t>
      </w:r>
    </w:p>
    <w:p w14:paraId="2D0D30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30CEC524"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5A2EE03C"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16B567EB"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11A49ACE"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5B613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 w14:paraId="172346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32620D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 w14:paraId="691C3E79">
      <w:pPr>
        <w:spacing w:after="0" w:line="400" w:lineRule="exact"/>
        <w:jc w:val="both"/>
        <w:rPr>
          <w:rFonts w:ascii="宋体" w:hAnsi="宋体" w:cs="Times New Roman"/>
          <w:sz w:val="28"/>
          <w:szCs w:val="28"/>
        </w:rPr>
      </w:pPr>
    </w:p>
    <w:p w14:paraId="450959D2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54A50E96">
      <w:pPr>
        <w:spacing w:after="0" w:line="400" w:lineRule="exact"/>
        <w:jc w:val="right"/>
        <w:rPr>
          <w:rFonts w:hint="eastAsia" w:eastAsia="仿宋_GB2312"/>
          <w:sz w:val="32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6" w:type="first"/>
      <w:footerReference r:id="rId7" w:type="default"/>
      <w:headerReference r:id="rId5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BFD7C">
    <w:pPr>
      <w:pStyle w:val="6"/>
      <w:ind w:firstLine="360"/>
      <w:jc w:val="center"/>
    </w:pPr>
  </w:p>
  <w:p w14:paraId="63DBBFBB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4FEAA">
    <w:pPr>
      <w:pStyle w:val="7"/>
    </w:pPr>
    <w:r>
      <w:rPr>
        <w:sz w:val="18"/>
      </w:rPr>
      <w:pict>
        <v:shape id="PowerPlusWaterMarkObject40371" o:spid="_x0000_s2049" o:spt="136" type="#_x0000_t136" style="position:absolute;left:0pt;height:47.15pt;width:578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5DC5C">
    <w:pPr>
      <w:rPr>
        <w:rFonts w:ascii="仿宋_GB2312" w:hAnsi="仿宋_GB2312" w:eastAsia="仿宋_GB2312" w:cs="仿宋_GB2312"/>
        <w:kern w:val="0"/>
      </w:rPr>
    </w:pPr>
  </w:p>
  <w:p w14:paraId="5D7FD932">
    <w:pPr>
      <w:jc w:val="left"/>
      <w:rPr>
        <w:szCs w:val="21"/>
      </w:rPr>
    </w:pPr>
    <w:r>
      <w:rPr>
        <w:sz w:val="21"/>
      </w:rPr>
      <w:pict>
        <v:shape id="PowerPlusWaterMarkObject81505" o:spid="_x0000_s2050" o:spt="136" type="#_x0000_t136" style="position:absolute;left:0pt;height:47.15pt;width:578.1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02724"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3859E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2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rawingGridHorizontalSpacing w:val="210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YyZjQ2YjFkOTA3MmZjZDllNTA4NDI4ZmQ4ZmQifQ=="/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265C"/>
    <w:rsid w:val="00003BA0"/>
    <w:rsid w:val="0000593A"/>
    <w:rsid w:val="00010DCC"/>
    <w:rsid w:val="00011934"/>
    <w:rsid w:val="00014F00"/>
    <w:rsid w:val="00015224"/>
    <w:rsid w:val="00016D27"/>
    <w:rsid w:val="00016E93"/>
    <w:rsid w:val="00016EC1"/>
    <w:rsid w:val="00020F69"/>
    <w:rsid w:val="0002242D"/>
    <w:rsid w:val="00025396"/>
    <w:rsid w:val="000303DA"/>
    <w:rsid w:val="00031A5E"/>
    <w:rsid w:val="00034301"/>
    <w:rsid w:val="00041219"/>
    <w:rsid w:val="00051008"/>
    <w:rsid w:val="00051450"/>
    <w:rsid w:val="00051D8F"/>
    <w:rsid w:val="0005289C"/>
    <w:rsid w:val="00054A06"/>
    <w:rsid w:val="00054E53"/>
    <w:rsid w:val="00056CAE"/>
    <w:rsid w:val="00061F9B"/>
    <w:rsid w:val="0006364D"/>
    <w:rsid w:val="00064261"/>
    <w:rsid w:val="00064B99"/>
    <w:rsid w:val="000653C6"/>
    <w:rsid w:val="000659CE"/>
    <w:rsid w:val="00066491"/>
    <w:rsid w:val="0006686B"/>
    <w:rsid w:val="0007030E"/>
    <w:rsid w:val="00071507"/>
    <w:rsid w:val="00072023"/>
    <w:rsid w:val="00074A1C"/>
    <w:rsid w:val="00075A60"/>
    <w:rsid w:val="000763D4"/>
    <w:rsid w:val="000771CE"/>
    <w:rsid w:val="00080D07"/>
    <w:rsid w:val="0009104F"/>
    <w:rsid w:val="00094984"/>
    <w:rsid w:val="00095CA2"/>
    <w:rsid w:val="000960FD"/>
    <w:rsid w:val="000A2989"/>
    <w:rsid w:val="000A2ADC"/>
    <w:rsid w:val="000A4BD0"/>
    <w:rsid w:val="000A5F93"/>
    <w:rsid w:val="000A6306"/>
    <w:rsid w:val="000B0A31"/>
    <w:rsid w:val="000B1DB8"/>
    <w:rsid w:val="000C089C"/>
    <w:rsid w:val="000C4E0B"/>
    <w:rsid w:val="000D06C6"/>
    <w:rsid w:val="000D1225"/>
    <w:rsid w:val="000D128C"/>
    <w:rsid w:val="000D2D36"/>
    <w:rsid w:val="000D3B40"/>
    <w:rsid w:val="000D501F"/>
    <w:rsid w:val="000D63FE"/>
    <w:rsid w:val="000E0170"/>
    <w:rsid w:val="000E1606"/>
    <w:rsid w:val="000E1732"/>
    <w:rsid w:val="000E2760"/>
    <w:rsid w:val="000E34A9"/>
    <w:rsid w:val="000E4623"/>
    <w:rsid w:val="000E6DEC"/>
    <w:rsid w:val="000F0886"/>
    <w:rsid w:val="000F4A60"/>
    <w:rsid w:val="000F6C4E"/>
    <w:rsid w:val="000F70EF"/>
    <w:rsid w:val="001000C4"/>
    <w:rsid w:val="00101444"/>
    <w:rsid w:val="00101F08"/>
    <w:rsid w:val="001039CB"/>
    <w:rsid w:val="00107D8F"/>
    <w:rsid w:val="001102C1"/>
    <w:rsid w:val="00112539"/>
    <w:rsid w:val="00112D8C"/>
    <w:rsid w:val="00112EA9"/>
    <w:rsid w:val="00116322"/>
    <w:rsid w:val="0011640B"/>
    <w:rsid w:val="001200E6"/>
    <w:rsid w:val="001256E5"/>
    <w:rsid w:val="00126D6E"/>
    <w:rsid w:val="00130592"/>
    <w:rsid w:val="00133D55"/>
    <w:rsid w:val="00136AA0"/>
    <w:rsid w:val="00136D88"/>
    <w:rsid w:val="00136F6B"/>
    <w:rsid w:val="00141DB5"/>
    <w:rsid w:val="00144732"/>
    <w:rsid w:val="00145D63"/>
    <w:rsid w:val="00146B82"/>
    <w:rsid w:val="001476A0"/>
    <w:rsid w:val="0014799B"/>
    <w:rsid w:val="001513C0"/>
    <w:rsid w:val="00151F78"/>
    <w:rsid w:val="001548CA"/>
    <w:rsid w:val="00155C30"/>
    <w:rsid w:val="0015673C"/>
    <w:rsid w:val="00156CD0"/>
    <w:rsid w:val="00157D65"/>
    <w:rsid w:val="00160B02"/>
    <w:rsid w:val="00162840"/>
    <w:rsid w:val="00162F89"/>
    <w:rsid w:val="00164368"/>
    <w:rsid w:val="001643B0"/>
    <w:rsid w:val="00164840"/>
    <w:rsid w:val="00165A93"/>
    <w:rsid w:val="00165AD2"/>
    <w:rsid w:val="00166948"/>
    <w:rsid w:val="00166CB5"/>
    <w:rsid w:val="00172A27"/>
    <w:rsid w:val="00173217"/>
    <w:rsid w:val="00175CEF"/>
    <w:rsid w:val="00176FF9"/>
    <w:rsid w:val="0017724C"/>
    <w:rsid w:val="0018329D"/>
    <w:rsid w:val="001838F7"/>
    <w:rsid w:val="00183DA8"/>
    <w:rsid w:val="00186786"/>
    <w:rsid w:val="00190303"/>
    <w:rsid w:val="00194713"/>
    <w:rsid w:val="001977FE"/>
    <w:rsid w:val="001A0666"/>
    <w:rsid w:val="001A0B67"/>
    <w:rsid w:val="001A2E79"/>
    <w:rsid w:val="001A43D5"/>
    <w:rsid w:val="001A579A"/>
    <w:rsid w:val="001A6B1A"/>
    <w:rsid w:val="001B1E78"/>
    <w:rsid w:val="001B2BC2"/>
    <w:rsid w:val="001B61C4"/>
    <w:rsid w:val="001B7393"/>
    <w:rsid w:val="001C035F"/>
    <w:rsid w:val="001C3EB6"/>
    <w:rsid w:val="001C3EBC"/>
    <w:rsid w:val="001C478D"/>
    <w:rsid w:val="001C482C"/>
    <w:rsid w:val="001C492C"/>
    <w:rsid w:val="001C5EC1"/>
    <w:rsid w:val="001C6164"/>
    <w:rsid w:val="001C66C6"/>
    <w:rsid w:val="001D021F"/>
    <w:rsid w:val="001D3923"/>
    <w:rsid w:val="001D59EC"/>
    <w:rsid w:val="001D605D"/>
    <w:rsid w:val="001D6CFC"/>
    <w:rsid w:val="001D7B00"/>
    <w:rsid w:val="001E098D"/>
    <w:rsid w:val="001E10BD"/>
    <w:rsid w:val="001E6B3D"/>
    <w:rsid w:val="001F094A"/>
    <w:rsid w:val="001F1FF8"/>
    <w:rsid w:val="001F2B35"/>
    <w:rsid w:val="001F3340"/>
    <w:rsid w:val="001F3FB0"/>
    <w:rsid w:val="00200068"/>
    <w:rsid w:val="002015A8"/>
    <w:rsid w:val="0020242C"/>
    <w:rsid w:val="00203CD3"/>
    <w:rsid w:val="00204B69"/>
    <w:rsid w:val="002056FA"/>
    <w:rsid w:val="00205EC7"/>
    <w:rsid w:val="0021054C"/>
    <w:rsid w:val="00210B6E"/>
    <w:rsid w:val="0021455C"/>
    <w:rsid w:val="002160B6"/>
    <w:rsid w:val="002164D2"/>
    <w:rsid w:val="00216C7B"/>
    <w:rsid w:val="0022067E"/>
    <w:rsid w:val="00221D9A"/>
    <w:rsid w:val="00223952"/>
    <w:rsid w:val="002300C1"/>
    <w:rsid w:val="00231834"/>
    <w:rsid w:val="0023308A"/>
    <w:rsid w:val="002433A8"/>
    <w:rsid w:val="002479BF"/>
    <w:rsid w:val="00247F9A"/>
    <w:rsid w:val="00250746"/>
    <w:rsid w:val="00250D45"/>
    <w:rsid w:val="00252BCD"/>
    <w:rsid w:val="002531BF"/>
    <w:rsid w:val="00253B71"/>
    <w:rsid w:val="00261690"/>
    <w:rsid w:val="002619A8"/>
    <w:rsid w:val="0026612D"/>
    <w:rsid w:val="00266341"/>
    <w:rsid w:val="002775A6"/>
    <w:rsid w:val="002776B1"/>
    <w:rsid w:val="00277826"/>
    <w:rsid w:val="00277D15"/>
    <w:rsid w:val="0028164C"/>
    <w:rsid w:val="002818FC"/>
    <w:rsid w:val="00282590"/>
    <w:rsid w:val="00284E2A"/>
    <w:rsid w:val="00285B72"/>
    <w:rsid w:val="002874CF"/>
    <w:rsid w:val="00290083"/>
    <w:rsid w:val="00290C0B"/>
    <w:rsid w:val="002944C5"/>
    <w:rsid w:val="002973E1"/>
    <w:rsid w:val="002A030C"/>
    <w:rsid w:val="002A45A8"/>
    <w:rsid w:val="002A510C"/>
    <w:rsid w:val="002A7F53"/>
    <w:rsid w:val="002B219C"/>
    <w:rsid w:val="002B30ED"/>
    <w:rsid w:val="002B37EE"/>
    <w:rsid w:val="002B62A4"/>
    <w:rsid w:val="002B6D8D"/>
    <w:rsid w:val="002C17C5"/>
    <w:rsid w:val="002C4E4A"/>
    <w:rsid w:val="002C4E9E"/>
    <w:rsid w:val="002C5CC5"/>
    <w:rsid w:val="002D14B4"/>
    <w:rsid w:val="002D19AA"/>
    <w:rsid w:val="002D3E7F"/>
    <w:rsid w:val="002D5EC4"/>
    <w:rsid w:val="002D65B7"/>
    <w:rsid w:val="002D74A9"/>
    <w:rsid w:val="002E033A"/>
    <w:rsid w:val="002E161E"/>
    <w:rsid w:val="002E30C8"/>
    <w:rsid w:val="002E778B"/>
    <w:rsid w:val="002E7D4B"/>
    <w:rsid w:val="002F007F"/>
    <w:rsid w:val="002F2964"/>
    <w:rsid w:val="002F2CC3"/>
    <w:rsid w:val="002F3A72"/>
    <w:rsid w:val="002F4896"/>
    <w:rsid w:val="002F75E3"/>
    <w:rsid w:val="00300D34"/>
    <w:rsid w:val="0030392D"/>
    <w:rsid w:val="00304236"/>
    <w:rsid w:val="00305019"/>
    <w:rsid w:val="00306586"/>
    <w:rsid w:val="00307C46"/>
    <w:rsid w:val="00315FC0"/>
    <w:rsid w:val="003168E8"/>
    <w:rsid w:val="00317029"/>
    <w:rsid w:val="00320F29"/>
    <w:rsid w:val="00322672"/>
    <w:rsid w:val="00323910"/>
    <w:rsid w:val="00323FD5"/>
    <w:rsid w:val="00325FF7"/>
    <w:rsid w:val="003265F9"/>
    <w:rsid w:val="00327DA1"/>
    <w:rsid w:val="00330E63"/>
    <w:rsid w:val="00331B0B"/>
    <w:rsid w:val="00332CF7"/>
    <w:rsid w:val="003330A7"/>
    <w:rsid w:val="003341D7"/>
    <w:rsid w:val="00335C90"/>
    <w:rsid w:val="00342D86"/>
    <w:rsid w:val="0034300B"/>
    <w:rsid w:val="003479F0"/>
    <w:rsid w:val="00347BBA"/>
    <w:rsid w:val="0035031B"/>
    <w:rsid w:val="00350F10"/>
    <w:rsid w:val="00351116"/>
    <w:rsid w:val="0035163B"/>
    <w:rsid w:val="00352FFE"/>
    <w:rsid w:val="003533ED"/>
    <w:rsid w:val="00357300"/>
    <w:rsid w:val="00357B84"/>
    <w:rsid w:val="00357FE6"/>
    <w:rsid w:val="00360EF3"/>
    <w:rsid w:val="0036326B"/>
    <w:rsid w:val="0036351E"/>
    <w:rsid w:val="00363BC0"/>
    <w:rsid w:val="00365089"/>
    <w:rsid w:val="003678FE"/>
    <w:rsid w:val="00370AE7"/>
    <w:rsid w:val="00373132"/>
    <w:rsid w:val="00373609"/>
    <w:rsid w:val="00374432"/>
    <w:rsid w:val="003754B9"/>
    <w:rsid w:val="00384AB9"/>
    <w:rsid w:val="00385071"/>
    <w:rsid w:val="0039379B"/>
    <w:rsid w:val="00394B1B"/>
    <w:rsid w:val="003A1C23"/>
    <w:rsid w:val="003A5842"/>
    <w:rsid w:val="003A5AD5"/>
    <w:rsid w:val="003A5C12"/>
    <w:rsid w:val="003A5C4E"/>
    <w:rsid w:val="003B0962"/>
    <w:rsid w:val="003B14AA"/>
    <w:rsid w:val="003B1685"/>
    <w:rsid w:val="003B18EB"/>
    <w:rsid w:val="003B35CD"/>
    <w:rsid w:val="003B39B2"/>
    <w:rsid w:val="003B3F47"/>
    <w:rsid w:val="003B452F"/>
    <w:rsid w:val="003C2192"/>
    <w:rsid w:val="003C2496"/>
    <w:rsid w:val="003C4998"/>
    <w:rsid w:val="003C4A36"/>
    <w:rsid w:val="003C561C"/>
    <w:rsid w:val="003D08E2"/>
    <w:rsid w:val="003D1601"/>
    <w:rsid w:val="003D272A"/>
    <w:rsid w:val="003D78E8"/>
    <w:rsid w:val="003D7A09"/>
    <w:rsid w:val="003E0F00"/>
    <w:rsid w:val="003E5138"/>
    <w:rsid w:val="003E57A2"/>
    <w:rsid w:val="003E7CB8"/>
    <w:rsid w:val="003F23D1"/>
    <w:rsid w:val="003F43B3"/>
    <w:rsid w:val="003F4D3E"/>
    <w:rsid w:val="003F53AF"/>
    <w:rsid w:val="003F57F7"/>
    <w:rsid w:val="00402CF4"/>
    <w:rsid w:val="004037C9"/>
    <w:rsid w:val="004040ED"/>
    <w:rsid w:val="004044A8"/>
    <w:rsid w:val="00404E13"/>
    <w:rsid w:val="004051C5"/>
    <w:rsid w:val="00405AE4"/>
    <w:rsid w:val="00406877"/>
    <w:rsid w:val="0041155C"/>
    <w:rsid w:val="004140AD"/>
    <w:rsid w:val="00414507"/>
    <w:rsid w:val="00415656"/>
    <w:rsid w:val="00415AEF"/>
    <w:rsid w:val="00420A79"/>
    <w:rsid w:val="004218DC"/>
    <w:rsid w:val="00422184"/>
    <w:rsid w:val="004221AF"/>
    <w:rsid w:val="00427855"/>
    <w:rsid w:val="004278C1"/>
    <w:rsid w:val="004329F7"/>
    <w:rsid w:val="00432EB8"/>
    <w:rsid w:val="0044543F"/>
    <w:rsid w:val="00450EBF"/>
    <w:rsid w:val="00453B18"/>
    <w:rsid w:val="00455B79"/>
    <w:rsid w:val="0045740E"/>
    <w:rsid w:val="00463C1C"/>
    <w:rsid w:val="00464CDD"/>
    <w:rsid w:val="00465C54"/>
    <w:rsid w:val="004668D0"/>
    <w:rsid w:val="00475219"/>
    <w:rsid w:val="004773D3"/>
    <w:rsid w:val="004804E8"/>
    <w:rsid w:val="004828E7"/>
    <w:rsid w:val="0048576C"/>
    <w:rsid w:val="004879B6"/>
    <w:rsid w:val="004948AE"/>
    <w:rsid w:val="004A09AF"/>
    <w:rsid w:val="004A1724"/>
    <w:rsid w:val="004A1F15"/>
    <w:rsid w:val="004A3C7E"/>
    <w:rsid w:val="004A48F4"/>
    <w:rsid w:val="004A5C4E"/>
    <w:rsid w:val="004A779F"/>
    <w:rsid w:val="004B0552"/>
    <w:rsid w:val="004B24D1"/>
    <w:rsid w:val="004B2860"/>
    <w:rsid w:val="004C1D25"/>
    <w:rsid w:val="004C3278"/>
    <w:rsid w:val="004C64C3"/>
    <w:rsid w:val="004D5604"/>
    <w:rsid w:val="004D7220"/>
    <w:rsid w:val="004D7576"/>
    <w:rsid w:val="004E4D8B"/>
    <w:rsid w:val="004E626F"/>
    <w:rsid w:val="004F073A"/>
    <w:rsid w:val="004F1E11"/>
    <w:rsid w:val="004F27D3"/>
    <w:rsid w:val="004F4265"/>
    <w:rsid w:val="004F4592"/>
    <w:rsid w:val="004F596D"/>
    <w:rsid w:val="004F7D7A"/>
    <w:rsid w:val="0050179C"/>
    <w:rsid w:val="00502A2E"/>
    <w:rsid w:val="00503924"/>
    <w:rsid w:val="00504198"/>
    <w:rsid w:val="00504AA5"/>
    <w:rsid w:val="00504F09"/>
    <w:rsid w:val="005126CB"/>
    <w:rsid w:val="0051425A"/>
    <w:rsid w:val="00515060"/>
    <w:rsid w:val="0051707A"/>
    <w:rsid w:val="005172D2"/>
    <w:rsid w:val="00520E07"/>
    <w:rsid w:val="005236AA"/>
    <w:rsid w:val="00527DC8"/>
    <w:rsid w:val="00530844"/>
    <w:rsid w:val="005314E4"/>
    <w:rsid w:val="0053181E"/>
    <w:rsid w:val="005325CF"/>
    <w:rsid w:val="00534504"/>
    <w:rsid w:val="005349F5"/>
    <w:rsid w:val="0054081D"/>
    <w:rsid w:val="00540BAF"/>
    <w:rsid w:val="005410CE"/>
    <w:rsid w:val="00544FBE"/>
    <w:rsid w:val="005455A8"/>
    <w:rsid w:val="0054615C"/>
    <w:rsid w:val="00551026"/>
    <w:rsid w:val="00551204"/>
    <w:rsid w:val="00551C18"/>
    <w:rsid w:val="00561E24"/>
    <w:rsid w:val="00561F7A"/>
    <w:rsid w:val="0056324D"/>
    <w:rsid w:val="0056343D"/>
    <w:rsid w:val="0056422D"/>
    <w:rsid w:val="00564625"/>
    <w:rsid w:val="0056661D"/>
    <w:rsid w:val="00567DA8"/>
    <w:rsid w:val="005702AB"/>
    <w:rsid w:val="00571F7F"/>
    <w:rsid w:val="00573488"/>
    <w:rsid w:val="00573B52"/>
    <w:rsid w:val="00577A97"/>
    <w:rsid w:val="005837AF"/>
    <w:rsid w:val="00584BDC"/>
    <w:rsid w:val="0058521C"/>
    <w:rsid w:val="00590490"/>
    <w:rsid w:val="00593C49"/>
    <w:rsid w:val="005946B9"/>
    <w:rsid w:val="00597253"/>
    <w:rsid w:val="005A0EDB"/>
    <w:rsid w:val="005A3436"/>
    <w:rsid w:val="005A5F3A"/>
    <w:rsid w:val="005A5F66"/>
    <w:rsid w:val="005B0A4A"/>
    <w:rsid w:val="005B1456"/>
    <w:rsid w:val="005B1B7A"/>
    <w:rsid w:val="005B2A3E"/>
    <w:rsid w:val="005B3118"/>
    <w:rsid w:val="005B404F"/>
    <w:rsid w:val="005B4DE0"/>
    <w:rsid w:val="005C2C45"/>
    <w:rsid w:val="005C644C"/>
    <w:rsid w:val="005D20CB"/>
    <w:rsid w:val="005D4361"/>
    <w:rsid w:val="005D5D26"/>
    <w:rsid w:val="005D7901"/>
    <w:rsid w:val="005D7D24"/>
    <w:rsid w:val="005E1942"/>
    <w:rsid w:val="005E216A"/>
    <w:rsid w:val="005E4F82"/>
    <w:rsid w:val="005E7595"/>
    <w:rsid w:val="005F0F7D"/>
    <w:rsid w:val="005F1F22"/>
    <w:rsid w:val="005F2A0B"/>
    <w:rsid w:val="005F2E52"/>
    <w:rsid w:val="005F3471"/>
    <w:rsid w:val="005F4ADA"/>
    <w:rsid w:val="00600DEB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32A"/>
    <w:rsid w:val="0061555E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5652"/>
    <w:rsid w:val="006458A2"/>
    <w:rsid w:val="00647B08"/>
    <w:rsid w:val="00650B63"/>
    <w:rsid w:val="00655FFA"/>
    <w:rsid w:val="00661793"/>
    <w:rsid w:val="006633E3"/>
    <w:rsid w:val="00665681"/>
    <w:rsid w:val="00665C3C"/>
    <w:rsid w:val="0067038A"/>
    <w:rsid w:val="0067076C"/>
    <w:rsid w:val="00673EAB"/>
    <w:rsid w:val="00676D1A"/>
    <w:rsid w:val="0068034C"/>
    <w:rsid w:val="006819F1"/>
    <w:rsid w:val="00682DE1"/>
    <w:rsid w:val="00686078"/>
    <w:rsid w:val="0068649E"/>
    <w:rsid w:val="0068761C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57BE"/>
    <w:rsid w:val="006A68D8"/>
    <w:rsid w:val="006A6D41"/>
    <w:rsid w:val="006B0181"/>
    <w:rsid w:val="006B1BF1"/>
    <w:rsid w:val="006B3E76"/>
    <w:rsid w:val="006B5756"/>
    <w:rsid w:val="006B685A"/>
    <w:rsid w:val="006B77DB"/>
    <w:rsid w:val="006B7940"/>
    <w:rsid w:val="006C0BD2"/>
    <w:rsid w:val="006C0DC0"/>
    <w:rsid w:val="006C12C9"/>
    <w:rsid w:val="006C35FB"/>
    <w:rsid w:val="006C4832"/>
    <w:rsid w:val="006C7898"/>
    <w:rsid w:val="006C7C75"/>
    <w:rsid w:val="006D05F4"/>
    <w:rsid w:val="006D10D6"/>
    <w:rsid w:val="006D2F6B"/>
    <w:rsid w:val="006D3D5E"/>
    <w:rsid w:val="006D456A"/>
    <w:rsid w:val="006E0335"/>
    <w:rsid w:val="006E0E17"/>
    <w:rsid w:val="006E1C49"/>
    <w:rsid w:val="006E2B5D"/>
    <w:rsid w:val="006E305E"/>
    <w:rsid w:val="006E4929"/>
    <w:rsid w:val="006E5102"/>
    <w:rsid w:val="006E6AFB"/>
    <w:rsid w:val="006F1E0E"/>
    <w:rsid w:val="006F3249"/>
    <w:rsid w:val="006F43D9"/>
    <w:rsid w:val="006F4DB6"/>
    <w:rsid w:val="006F4E23"/>
    <w:rsid w:val="006F59BA"/>
    <w:rsid w:val="006F5B51"/>
    <w:rsid w:val="007004E0"/>
    <w:rsid w:val="0070412A"/>
    <w:rsid w:val="007068FD"/>
    <w:rsid w:val="00713230"/>
    <w:rsid w:val="007136F5"/>
    <w:rsid w:val="00713EA9"/>
    <w:rsid w:val="007204EE"/>
    <w:rsid w:val="0072180B"/>
    <w:rsid w:val="007219CC"/>
    <w:rsid w:val="00723753"/>
    <w:rsid w:val="0072540B"/>
    <w:rsid w:val="00726337"/>
    <w:rsid w:val="00726A09"/>
    <w:rsid w:val="00727597"/>
    <w:rsid w:val="00727DE5"/>
    <w:rsid w:val="00733B39"/>
    <w:rsid w:val="00735046"/>
    <w:rsid w:val="007442DF"/>
    <w:rsid w:val="007447EC"/>
    <w:rsid w:val="00745F18"/>
    <w:rsid w:val="00746879"/>
    <w:rsid w:val="00750248"/>
    <w:rsid w:val="007503C6"/>
    <w:rsid w:val="00750458"/>
    <w:rsid w:val="00750F25"/>
    <w:rsid w:val="007533BC"/>
    <w:rsid w:val="007538C2"/>
    <w:rsid w:val="00754581"/>
    <w:rsid w:val="00754F4E"/>
    <w:rsid w:val="007579DF"/>
    <w:rsid w:val="007617AB"/>
    <w:rsid w:val="00762187"/>
    <w:rsid w:val="0076289B"/>
    <w:rsid w:val="007628EC"/>
    <w:rsid w:val="007633B0"/>
    <w:rsid w:val="00766F07"/>
    <w:rsid w:val="00770035"/>
    <w:rsid w:val="00771DA4"/>
    <w:rsid w:val="007771C7"/>
    <w:rsid w:val="0078004C"/>
    <w:rsid w:val="00780533"/>
    <w:rsid w:val="00780A9E"/>
    <w:rsid w:val="00781E68"/>
    <w:rsid w:val="00785CA4"/>
    <w:rsid w:val="00786D2C"/>
    <w:rsid w:val="0079029D"/>
    <w:rsid w:val="00791491"/>
    <w:rsid w:val="007918E5"/>
    <w:rsid w:val="007936D6"/>
    <w:rsid w:val="00795B4B"/>
    <w:rsid w:val="007975BB"/>
    <w:rsid w:val="007A0FCF"/>
    <w:rsid w:val="007A163F"/>
    <w:rsid w:val="007A44E7"/>
    <w:rsid w:val="007A5098"/>
    <w:rsid w:val="007A6A98"/>
    <w:rsid w:val="007B409A"/>
    <w:rsid w:val="007C08A4"/>
    <w:rsid w:val="007C2991"/>
    <w:rsid w:val="007C520E"/>
    <w:rsid w:val="007C64C7"/>
    <w:rsid w:val="007C6F3D"/>
    <w:rsid w:val="007C72C1"/>
    <w:rsid w:val="007D1AAB"/>
    <w:rsid w:val="007D2F1B"/>
    <w:rsid w:val="007D703F"/>
    <w:rsid w:val="007E0DE4"/>
    <w:rsid w:val="007E2375"/>
    <w:rsid w:val="007E2AF0"/>
    <w:rsid w:val="007E3EB2"/>
    <w:rsid w:val="007E58D6"/>
    <w:rsid w:val="007E6573"/>
    <w:rsid w:val="007E7D50"/>
    <w:rsid w:val="007F2E97"/>
    <w:rsid w:val="007F5F8E"/>
    <w:rsid w:val="007F6C62"/>
    <w:rsid w:val="007F6CCA"/>
    <w:rsid w:val="00802441"/>
    <w:rsid w:val="00802B33"/>
    <w:rsid w:val="008044C1"/>
    <w:rsid w:val="00804A8C"/>
    <w:rsid w:val="0080591C"/>
    <w:rsid w:val="008060E8"/>
    <w:rsid w:val="0081156F"/>
    <w:rsid w:val="008116AF"/>
    <w:rsid w:val="00811FB1"/>
    <w:rsid w:val="00812F9E"/>
    <w:rsid w:val="0081520E"/>
    <w:rsid w:val="00815765"/>
    <w:rsid w:val="00817578"/>
    <w:rsid w:val="00820135"/>
    <w:rsid w:val="00823346"/>
    <w:rsid w:val="00827A00"/>
    <w:rsid w:val="008300E3"/>
    <w:rsid w:val="00833D2B"/>
    <w:rsid w:val="008356B6"/>
    <w:rsid w:val="00835D5A"/>
    <w:rsid w:val="008372C4"/>
    <w:rsid w:val="008377A6"/>
    <w:rsid w:val="00837FBB"/>
    <w:rsid w:val="00840DEF"/>
    <w:rsid w:val="00842F09"/>
    <w:rsid w:val="00845649"/>
    <w:rsid w:val="008457F1"/>
    <w:rsid w:val="0084606A"/>
    <w:rsid w:val="008470FA"/>
    <w:rsid w:val="00850193"/>
    <w:rsid w:val="00850A45"/>
    <w:rsid w:val="0085363E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4706"/>
    <w:rsid w:val="008749C3"/>
    <w:rsid w:val="00881706"/>
    <w:rsid w:val="0088214B"/>
    <w:rsid w:val="00882E0E"/>
    <w:rsid w:val="008842AA"/>
    <w:rsid w:val="00886BB9"/>
    <w:rsid w:val="00886BC6"/>
    <w:rsid w:val="00892A4B"/>
    <w:rsid w:val="00893111"/>
    <w:rsid w:val="008935D0"/>
    <w:rsid w:val="00895352"/>
    <w:rsid w:val="008963F1"/>
    <w:rsid w:val="00896531"/>
    <w:rsid w:val="00896A33"/>
    <w:rsid w:val="008A01E4"/>
    <w:rsid w:val="008A35EB"/>
    <w:rsid w:val="008A6184"/>
    <w:rsid w:val="008A61A1"/>
    <w:rsid w:val="008B0579"/>
    <w:rsid w:val="008B5119"/>
    <w:rsid w:val="008B5212"/>
    <w:rsid w:val="008B7DF8"/>
    <w:rsid w:val="008C1F1A"/>
    <w:rsid w:val="008C287C"/>
    <w:rsid w:val="008C3285"/>
    <w:rsid w:val="008C3645"/>
    <w:rsid w:val="008C380C"/>
    <w:rsid w:val="008C461A"/>
    <w:rsid w:val="008C58D2"/>
    <w:rsid w:val="008C5ECE"/>
    <w:rsid w:val="008C6756"/>
    <w:rsid w:val="008C6CC5"/>
    <w:rsid w:val="008C74C4"/>
    <w:rsid w:val="008D23FC"/>
    <w:rsid w:val="008D3995"/>
    <w:rsid w:val="008D520F"/>
    <w:rsid w:val="008D530F"/>
    <w:rsid w:val="008D5FE4"/>
    <w:rsid w:val="008D6E2F"/>
    <w:rsid w:val="008E5C0C"/>
    <w:rsid w:val="008E6939"/>
    <w:rsid w:val="008E6FCF"/>
    <w:rsid w:val="008F084C"/>
    <w:rsid w:val="008F1982"/>
    <w:rsid w:val="008F3FD0"/>
    <w:rsid w:val="008F4E49"/>
    <w:rsid w:val="008F5963"/>
    <w:rsid w:val="008F59D1"/>
    <w:rsid w:val="008F6820"/>
    <w:rsid w:val="009025A2"/>
    <w:rsid w:val="00902C36"/>
    <w:rsid w:val="009047C7"/>
    <w:rsid w:val="00906DB9"/>
    <w:rsid w:val="00907EAB"/>
    <w:rsid w:val="00910B7A"/>
    <w:rsid w:val="00910E64"/>
    <w:rsid w:val="0091161D"/>
    <w:rsid w:val="009148AA"/>
    <w:rsid w:val="009157E3"/>
    <w:rsid w:val="0091598F"/>
    <w:rsid w:val="0092108F"/>
    <w:rsid w:val="00923B22"/>
    <w:rsid w:val="009252A2"/>
    <w:rsid w:val="00925C80"/>
    <w:rsid w:val="00926229"/>
    <w:rsid w:val="0092658F"/>
    <w:rsid w:val="00926795"/>
    <w:rsid w:val="00927A2B"/>
    <w:rsid w:val="0093147D"/>
    <w:rsid w:val="009316F1"/>
    <w:rsid w:val="00932C97"/>
    <w:rsid w:val="009340DE"/>
    <w:rsid w:val="00935FBE"/>
    <w:rsid w:val="0093715E"/>
    <w:rsid w:val="0094036D"/>
    <w:rsid w:val="00943E7A"/>
    <w:rsid w:val="00944679"/>
    <w:rsid w:val="00944DEC"/>
    <w:rsid w:val="0094647A"/>
    <w:rsid w:val="00946C45"/>
    <w:rsid w:val="00947240"/>
    <w:rsid w:val="009507DF"/>
    <w:rsid w:val="00951AFF"/>
    <w:rsid w:val="00952B0F"/>
    <w:rsid w:val="00960F8E"/>
    <w:rsid w:val="009623F8"/>
    <w:rsid w:val="00962604"/>
    <w:rsid w:val="00962BD7"/>
    <w:rsid w:val="00963B77"/>
    <w:rsid w:val="0096735C"/>
    <w:rsid w:val="00970E5F"/>
    <w:rsid w:val="00972AD1"/>
    <w:rsid w:val="00972B39"/>
    <w:rsid w:val="0097437D"/>
    <w:rsid w:val="009769A5"/>
    <w:rsid w:val="00985196"/>
    <w:rsid w:val="00985DEB"/>
    <w:rsid w:val="00986885"/>
    <w:rsid w:val="009869EE"/>
    <w:rsid w:val="00987B6D"/>
    <w:rsid w:val="00987ED0"/>
    <w:rsid w:val="00990A1F"/>
    <w:rsid w:val="00990FAB"/>
    <w:rsid w:val="00991BF3"/>
    <w:rsid w:val="009923A9"/>
    <w:rsid w:val="00993BD5"/>
    <w:rsid w:val="00994659"/>
    <w:rsid w:val="009A0574"/>
    <w:rsid w:val="009A1829"/>
    <w:rsid w:val="009A1AF0"/>
    <w:rsid w:val="009A2DB4"/>
    <w:rsid w:val="009A59DB"/>
    <w:rsid w:val="009A6951"/>
    <w:rsid w:val="009A7E8E"/>
    <w:rsid w:val="009B772F"/>
    <w:rsid w:val="009C27A3"/>
    <w:rsid w:val="009C6E8C"/>
    <w:rsid w:val="009C7C82"/>
    <w:rsid w:val="009D25FA"/>
    <w:rsid w:val="009D441F"/>
    <w:rsid w:val="009D7C65"/>
    <w:rsid w:val="009D7CC3"/>
    <w:rsid w:val="009E00E5"/>
    <w:rsid w:val="009E0876"/>
    <w:rsid w:val="009E1355"/>
    <w:rsid w:val="009E14D7"/>
    <w:rsid w:val="009E19AC"/>
    <w:rsid w:val="009E241F"/>
    <w:rsid w:val="009E3980"/>
    <w:rsid w:val="009E3CA9"/>
    <w:rsid w:val="009E48E6"/>
    <w:rsid w:val="009E590A"/>
    <w:rsid w:val="009F0AD2"/>
    <w:rsid w:val="009F2AC4"/>
    <w:rsid w:val="009F5AEB"/>
    <w:rsid w:val="009F63A3"/>
    <w:rsid w:val="00A0056B"/>
    <w:rsid w:val="00A01064"/>
    <w:rsid w:val="00A0116B"/>
    <w:rsid w:val="00A03AD8"/>
    <w:rsid w:val="00A0794A"/>
    <w:rsid w:val="00A102BC"/>
    <w:rsid w:val="00A10809"/>
    <w:rsid w:val="00A10DE4"/>
    <w:rsid w:val="00A11281"/>
    <w:rsid w:val="00A121C0"/>
    <w:rsid w:val="00A14D82"/>
    <w:rsid w:val="00A17D1A"/>
    <w:rsid w:val="00A20E0E"/>
    <w:rsid w:val="00A21533"/>
    <w:rsid w:val="00A215E0"/>
    <w:rsid w:val="00A24E9C"/>
    <w:rsid w:val="00A254E3"/>
    <w:rsid w:val="00A26612"/>
    <w:rsid w:val="00A2771A"/>
    <w:rsid w:val="00A30717"/>
    <w:rsid w:val="00A3086F"/>
    <w:rsid w:val="00A351E7"/>
    <w:rsid w:val="00A37103"/>
    <w:rsid w:val="00A374BA"/>
    <w:rsid w:val="00A40BF7"/>
    <w:rsid w:val="00A419E6"/>
    <w:rsid w:val="00A43AA5"/>
    <w:rsid w:val="00A44202"/>
    <w:rsid w:val="00A50F71"/>
    <w:rsid w:val="00A53DD2"/>
    <w:rsid w:val="00A55CCD"/>
    <w:rsid w:val="00A5606F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703A7"/>
    <w:rsid w:val="00A710A9"/>
    <w:rsid w:val="00A75B8A"/>
    <w:rsid w:val="00A76184"/>
    <w:rsid w:val="00A80137"/>
    <w:rsid w:val="00A8280B"/>
    <w:rsid w:val="00A82CA2"/>
    <w:rsid w:val="00A86E5F"/>
    <w:rsid w:val="00A96089"/>
    <w:rsid w:val="00AA30FC"/>
    <w:rsid w:val="00AA3CBD"/>
    <w:rsid w:val="00AA563A"/>
    <w:rsid w:val="00AA6894"/>
    <w:rsid w:val="00AA7B9D"/>
    <w:rsid w:val="00AB191C"/>
    <w:rsid w:val="00AB71C8"/>
    <w:rsid w:val="00AB7FDD"/>
    <w:rsid w:val="00AC2D33"/>
    <w:rsid w:val="00AD21A0"/>
    <w:rsid w:val="00AD53BC"/>
    <w:rsid w:val="00AE1D86"/>
    <w:rsid w:val="00AE686B"/>
    <w:rsid w:val="00AE6AAD"/>
    <w:rsid w:val="00AE7BE1"/>
    <w:rsid w:val="00AF07C8"/>
    <w:rsid w:val="00AF147A"/>
    <w:rsid w:val="00AF50AE"/>
    <w:rsid w:val="00AF5D91"/>
    <w:rsid w:val="00B0459E"/>
    <w:rsid w:val="00B05182"/>
    <w:rsid w:val="00B058BA"/>
    <w:rsid w:val="00B07E96"/>
    <w:rsid w:val="00B105DC"/>
    <w:rsid w:val="00B10C5C"/>
    <w:rsid w:val="00B11072"/>
    <w:rsid w:val="00B11163"/>
    <w:rsid w:val="00B13B60"/>
    <w:rsid w:val="00B15C27"/>
    <w:rsid w:val="00B16FFF"/>
    <w:rsid w:val="00B221BE"/>
    <w:rsid w:val="00B23C82"/>
    <w:rsid w:val="00B2470D"/>
    <w:rsid w:val="00B24B87"/>
    <w:rsid w:val="00B25838"/>
    <w:rsid w:val="00B26D98"/>
    <w:rsid w:val="00B30FAC"/>
    <w:rsid w:val="00B31520"/>
    <w:rsid w:val="00B333ED"/>
    <w:rsid w:val="00B34F67"/>
    <w:rsid w:val="00B3620F"/>
    <w:rsid w:val="00B367C6"/>
    <w:rsid w:val="00B37657"/>
    <w:rsid w:val="00B40C39"/>
    <w:rsid w:val="00B43511"/>
    <w:rsid w:val="00B43FFB"/>
    <w:rsid w:val="00B4574F"/>
    <w:rsid w:val="00B50ECA"/>
    <w:rsid w:val="00B54CEF"/>
    <w:rsid w:val="00B55CB6"/>
    <w:rsid w:val="00B569D2"/>
    <w:rsid w:val="00B6038A"/>
    <w:rsid w:val="00B627D0"/>
    <w:rsid w:val="00B62FA0"/>
    <w:rsid w:val="00B63047"/>
    <w:rsid w:val="00B64617"/>
    <w:rsid w:val="00B6463D"/>
    <w:rsid w:val="00B66881"/>
    <w:rsid w:val="00B70FB7"/>
    <w:rsid w:val="00B7441E"/>
    <w:rsid w:val="00B817FD"/>
    <w:rsid w:val="00B84EF7"/>
    <w:rsid w:val="00B87E60"/>
    <w:rsid w:val="00B92B2D"/>
    <w:rsid w:val="00B9502E"/>
    <w:rsid w:val="00B9690B"/>
    <w:rsid w:val="00B96A05"/>
    <w:rsid w:val="00B96CD3"/>
    <w:rsid w:val="00B96F28"/>
    <w:rsid w:val="00B97997"/>
    <w:rsid w:val="00BA00D5"/>
    <w:rsid w:val="00BA1FC7"/>
    <w:rsid w:val="00BC5883"/>
    <w:rsid w:val="00BC7508"/>
    <w:rsid w:val="00BD262B"/>
    <w:rsid w:val="00BD2942"/>
    <w:rsid w:val="00BD467E"/>
    <w:rsid w:val="00BD758E"/>
    <w:rsid w:val="00BD77E1"/>
    <w:rsid w:val="00BD7B6E"/>
    <w:rsid w:val="00BE0BAF"/>
    <w:rsid w:val="00BE16F8"/>
    <w:rsid w:val="00BE3E4F"/>
    <w:rsid w:val="00BE4B8E"/>
    <w:rsid w:val="00BE6485"/>
    <w:rsid w:val="00BE7F16"/>
    <w:rsid w:val="00BF0BB7"/>
    <w:rsid w:val="00BF17FB"/>
    <w:rsid w:val="00BF2307"/>
    <w:rsid w:val="00BF23A2"/>
    <w:rsid w:val="00BF282C"/>
    <w:rsid w:val="00BF37B0"/>
    <w:rsid w:val="00C03F17"/>
    <w:rsid w:val="00C04E2F"/>
    <w:rsid w:val="00C05E88"/>
    <w:rsid w:val="00C05E89"/>
    <w:rsid w:val="00C07D2B"/>
    <w:rsid w:val="00C13C39"/>
    <w:rsid w:val="00C14552"/>
    <w:rsid w:val="00C1570A"/>
    <w:rsid w:val="00C15E1B"/>
    <w:rsid w:val="00C22B23"/>
    <w:rsid w:val="00C2318C"/>
    <w:rsid w:val="00C232E5"/>
    <w:rsid w:val="00C23D56"/>
    <w:rsid w:val="00C31ACD"/>
    <w:rsid w:val="00C428FC"/>
    <w:rsid w:val="00C43BF0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4918"/>
    <w:rsid w:val="00C72120"/>
    <w:rsid w:val="00C73515"/>
    <w:rsid w:val="00C7533C"/>
    <w:rsid w:val="00C75B78"/>
    <w:rsid w:val="00C76FFC"/>
    <w:rsid w:val="00C80C61"/>
    <w:rsid w:val="00C8251D"/>
    <w:rsid w:val="00C83F72"/>
    <w:rsid w:val="00C91027"/>
    <w:rsid w:val="00C92BC0"/>
    <w:rsid w:val="00C94C67"/>
    <w:rsid w:val="00C9780E"/>
    <w:rsid w:val="00CA0372"/>
    <w:rsid w:val="00CA0C4A"/>
    <w:rsid w:val="00CA2B21"/>
    <w:rsid w:val="00CB035C"/>
    <w:rsid w:val="00CB093F"/>
    <w:rsid w:val="00CB195E"/>
    <w:rsid w:val="00CB1A11"/>
    <w:rsid w:val="00CB2000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D6571"/>
    <w:rsid w:val="00CE0C11"/>
    <w:rsid w:val="00CE5EC5"/>
    <w:rsid w:val="00CE7A0B"/>
    <w:rsid w:val="00CF5DC1"/>
    <w:rsid w:val="00CF5F0D"/>
    <w:rsid w:val="00CF6325"/>
    <w:rsid w:val="00CF6DA9"/>
    <w:rsid w:val="00CF7FD2"/>
    <w:rsid w:val="00D00905"/>
    <w:rsid w:val="00D024DD"/>
    <w:rsid w:val="00D03FFD"/>
    <w:rsid w:val="00D051A6"/>
    <w:rsid w:val="00D05C32"/>
    <w:rsid w:val="00D10829"/>
    <w:rsid w:val="00D13DEF"/>
    <w:rsid w:val="00D22D40"/>
    <w:rsid w:val="00D25055"/>
    <w:rsid w:val="00D254C4"/>
    <w:rsid w:val="00D261D8"/>
    <w:rsid w:val="00D33B6D"/>
    <w:rsid w:val="00D357EC"/>
    <w:rsid w:val="00D35857"/>
    <w:rsid w:val="00D42F11"/>
    <w:rsid w:val="00D4413B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C2"/>
    <w:rsid w:val="00D63913"/>
    <w:rsid w:val="00D65D17"/>
    <w:rsid w:val="00D65E02"/>
    <w:rsid w:val="00D72E12"/>
    <w:rsid w:val="00D737F4"/>
    <w:rsid w:val="00D74E89"/>
    <w:rsid w:val="00D75E35"/>
    <w:rsid w:val="00D771E1"/>
    <w:rsid w:val="00D77340"/>
    <w:rsid w:val="00D7747C"/>
    <w:rsid w:val="00D815A6"/>
    <w:rsid w:val="00D82B97"/>
    <w:rsid w:val="00D8716F"/>
    <w:rsid w:val="00D9289F"/>
    <w:rsid w:val="00D940F1"/>
    <w:rsid w:val="00D972CF"/>
    <w:rsid w:val="00DA45F4"/>
    <w:rsid w:val="00DA466B"/>
    <w:rsid w:val="00DA5B1C"/>
    <w:rsid w:val="00DA6397"/>
    <w:rsid w:val="00DA6D09"/>
    <w:rsid w:val="00DA7D1D"/>
    <w:rsid w:val="00DB17AB"/>
    <w:rsid w:val="00DB4C9D"/>
    <w:rsid w:val="00DB565C"/>
    <w:rsid w:val="00DB6AF0"/>
    <w:rsid w:val="00DB6BD6"/>
    <w:rsid w:val="00DB7850"/>
    <w:rsid w:val="00DC1E9A"/>
    <w:rsid w:val="00DC3A2D"/>
    <w:rsid w:val="00DC42E1"/>
    <w:rsid w:val="00DC561B"/>
    <w:rsid w:val="00DC5A63"/>
    <w:rsid w:val="00DC6513"/>
    <w:rsid w:val="00DC75B2"/>
    <w:rsid w:val="00DC7610"/>
    <w:rsid w:val="00DD03E3"/>
    <w:rsid w:val="00DD37FE"/>
    <w:rsid w:val="00DD4D3D"/>
    <w:rsid w:val="00DD4EC1"/>
    <w:rsid w:val="00DD5350"/>
    <w:rsid w:val="00DD5C43"/>
    <w:rsid w:val="00DD784F"/>
    <w:rsid w:val="00DD7D8B"/>
    <w:rsid w:val="00DE030B"/>
    <w:rsid w:val="00DE3D91"/>
    <w:rsid w:val="00DE4132"/>
    <w:rsid w:val="00DF1936"/>
    <w:rsid w:val="00DF31D0"/>
    <w:rsid w:val="00DF79A0"/>
    <w:rsid w:val="00DF7F2B"/>
    <w:rsid w:val="00E01BC8"/>
    <w:rsid w:val="00E044C8"/>
    <w:rsid w:val="00E05A99"/>
    <w:rsid w:val="00E05B4C"/>
    <w:rsid w:val="00E07D26"/>
    <w:rsid w:val="00E13423"/>
    <w:rsid w:val="00E15CCA"/>
    <w:rsid w:val="00E179AC"/>
    <w:rsid w:val="00E21EF7"/>
    <w:rsid w:val="00E24E1A"/>
    <w:rsid w:val="00E256C9"/>
    <w:rsid w:val="00E25BEC"/>
    <w:rsid w:val="00E31572"/>
    <w:rsid w:val="00E3239D"/>
    <w:rsid w:val="00E33C12"/>
    <w:rsid w:val="00E3569D"/>
    <w:rsid w:val="00E40BA7"/>
    <w:rsid w:val="00E41212"/>
    <w:rsid w:val="00E41A1A"/>
    <w:rsid w:val="00E465B8"/>
    <w:rsid w:val="00E4677E"/>
    <w:rsid w:val="00E614D6"/>
    <w:rsid w:val="00E61B65"/>
    <w:rsid w:val="00E6212B"/>
    <w:rsid w:val="00E62DC2"/>
    <w:rsid w:val="00E62EC5"/>
    <w:rsid w:val="00E64816"/>
    <w:rsid w:val="00E66CB7"/>
    <w:rsid w:val="00E72EAE"/>
    <w:rsid w:val="00E73776"/>
    <w:rsid w:val="00E73B64"/>
    <w:rsid w:val="00E73E31"/>
    <w:rsid w:val="00E77E46"/>
    <w:rsid w:val="00E802E5"/>
    <w:rsid w:val="00E84535"/>
    <w:rsid w:val="00E846CE"/>
    <w:rsid w:val="00E861B9"/>
    <w:rsid w:val="00E86506"/>
    <w:rsid w:val="00E8730C"/>
    <w:rsid w:val="00E87FD2"/>
    <w:rsid w:val="00E90DD6"/>
    <w:rsid w:val="00E92B43"/>
    <w:rsid w:val="00E93F88"/>
    <w:rsid w:val="00E956BA"/>
    <w:rsid w:val="00E97298"/>
    <w:rsid w:val="00EA19C8"/>
    <w:rsid w:val="00EA2142"/>
    <w:rsid w:val="00EA2F2E"/>
    <w:rsid w:val="00EA5562"/>
    <w:rsid w:val="00EB39C1"/>
    <w:rsid w:val="00EB5C3A"/>
    <w:rsid w:val="00ED2031"/>
    <w:rsid w:val="00ED3AB3"/>
    <w:rsid w:val="00ED40E0"/>
    <w:rsid w:val="00ED440D"/>
    <w:rsid w:val="00EE2CB5"/>
    <w:rsid w:val="00EE3893"/>
    <w:rsid w:val="00EF579E"/>
    <w:rsid w:val="00EF5D5A"/>
    <w:rsid w:val="00EF6723"/>
    <w:rsid w:val="00EF6B19"/>
    <w:rsid w:val="00EF7335"/>
    <w:rsid w:val="00F00320"/>
    <w:rsid w:val="00F00553"/>
    <w:rsid w:val="00F04F84"/>
    <w:rsid w:val="00F05543"/>
    <w:rsid w:val="00F0661D"/>
    <w:rsid w:val="00F0709F"/>
    <w:rsid w:val="00F1269F"/>
    <w:rsid w:val="00F13527"/>
    <w:rsid w:val="00F16EFE"/>
    <w:rsid w:val="00F17154"/>
    <w:rsid w:val="00F226A1"/>
    <w:rsid w:val="00F2321C"/>
    <w:rsid w:val="00F262DE"/>
    <w:rsid w:val="00F30CB6"/>
    <w:rsid w:val="00F32A99"/>
    <w:rsid w:val="00F3507C"/>
    <w:rsid w:val="00F358EA"/>
    <w:rsid w:val="00F432FE"/>
    <w:rsid w:val="00F43D03"/>
    <w:rsid w:val="00F47122"/>
    <w:rsid w:val="00F473BE"/>
    <w:rsid w:val="00F47B4A"/>
    <w:rsid w:val="00F5002D"/>
    <w:rsid w:val="00F569F9"/>
    <w:rsid w:val="00F600B5"/>
    <w:rsid w:val="00F601D4"/>
    <w:rsid w:val="00F64776"/>
    <w:rsid w:val="00F6624B"/>
    <w:rsid w:val="00F66669"/>
    <w:rsid w:val="00F67F0F"/>
    <w:rsid w:val="00F70691"/>
    <w:rsid w:val="00F70AD3"/>
    <w:rsid w:val="00F7272F"/>
    <w:rsid w:val="00F7327C"/>
    <w:rsid w:val="00F75816"/>
    <w:rsid w:val="00F8685B"/>
    <w:rsid w:val="00F912C3"/>
    <w:rsid w:val="00F927C7"/>
    <w:rsid w:val="00F93143"/>
    <w:rsid w:val="00F944EF"/>
    <w:rsid w:val="00F94832"/>
    <w:rsid w:val="00FA3162"/>
    <w:rsid w:val="00FA452D"/>
    <w:rsid w:val="00FA60C8"/>
    <w:rsid w:val="00FB050B"/>
    <w:rsid w:val="00FB0D83"/>
    <w:rsid w:val="00FB1FAE"/>
    <w:rsid w:val="00FB267E"/>
    <w:rsid w:val="00FB3E0B"/>
    <w:rsid w:val="00FB5E0A"/>
    <w:rsid w:val="00FB701B"/>
    <w:rsid w:val="00FC15C8"/>
    <w:rsid w:val="00FC1B55"/>
    <w:rsid w:val="00FC2C51"/>
    <w:rsid w:val="00FC2E24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442C"/>
    <w:rsid w:val="00FE5ACB"/>
    <w:rsid w:val="00FF00C5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7718DF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1A4801"/>
    <w:rsid w:val="19420B64"/>
    <w:rsid w:val="19FE479F"/>
    <w:rsid w:val="1BCB648E"/>
    <w:rsid w:val="1C6D218D"/>
    <w:rsid w:val="1E570D28"/>
    <w:rsid w:val="1FB385F9"/>
    <w:rsid w:val="1FE91B92"/>
    <w:rsid w:val="257F5C9F"/>
    <w:rsid w:val="25D1396C"/>
    <w:rsid w:val="266C6E56"/>
    <w:rsid w:val="29C15017"/>
    <w:rsid w:val="2A155ECE"/>
    <w:rsid w:val="2A862E50"/>
    <w:rsid w:val="2A8D465A"/>
    <w:rsid w:val="2C801BC6"/>
    <w:rsid w:val="2D9C28CC"/>
    <w:rsid w:val="308B02C3"/>
    <w:rsid w:val="309F0C1A"/>
    <w:rsid w:val="31234BCD"/>
    <w:rsid w:val="314D0A0C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464F8F"/>
    <w:rsid w:val="41723032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9755D1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112444"/>
    <w:rsid w:val="63E446CD"/>
    <w:rsid w:val="651939BA"/>
    <w:rsid w:val="67137A91"/>
    <w:rsid w:val="67EE9858"/>
    <w:rsid w:val="67F3D028"/>
    <w:rsid w:val="68A67C63"/>
    <w:rsid w:val="68C35E07"/>
    <w:rsid w:val="69EF74F0"/>
    <w:rsid w:val="6A247931"/>
    <w:rsid w:val="6AB973C7"/>
    <w:rsid w:val="6B3767D7"/>
    <w:rsid w:val="6B537F4A"/>
    <w:rsid w:val="6B6F1378"/>
    <w:rsid w:val="6B8604D9"/>
    <w:rsid w:val="6BEF23B2"/>
    <w:rsid w:val="6CF356EE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DC1961"/>
    <w:rsid w:val="77E46285"/>
    <w:rsid w:val="77FD4CE2"/>
    <w:rsid w:val="78FF4CE5"/>
    <w:rsid w:val="793A3FFE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6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7">
    <w:name w:val="列项——（一级）"/>
    <w:qFormat/>
    <w:uiPriority w:val="0"/>
    <w:pPr>
      <w:widowControl w:val="0"/>
      <w:numPr>
        <w:ilvl w:val="0"/>
        <w:numId w:val="1"/>
      </w:numPr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0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3">
    <w:name w:val="网格型11"/>
    <w:basedOn w:val="10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12"/>
    <w:basedOn w:val="10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标题 Char"/>
    <w:basedOn w:val="12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7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0257F-E91E-4168-A2C3-A8B08CD8D4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19</Pages>
  <Words>5948</Words>
  <Characters>8737</Characters>
  <Lines>56</Lines>
  <Paragraphs>15</Paragraphs>
  <TotalTime>0</TotalTime>
  <ScaleCrop>false</ScaleCrop>
  <LinksUpToDate>false</LinksUpToDate>
  <CharactersWithSpaces>9231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2024-11-25T02:33:00Z</dcterms:created>
  <dc:creator>Xtzj.User</dc:creator>
  <cp:lastModifiedBy>时维鹰扬</cp:lastModifiedBy>
  <cp:lastPrinted>2024-08-13T08:09:00Z</cp:lastPrinted>
  <dcterms:modified xsi:type="dcterms:W3CDTF">2024-12-17T06:54:09Z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3665F92A53484DC18BC58E9FA56B28F7_13</vt:lpwstr>
  </property>
</Properties>
</file>