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F2C2" w14:textId="77777777" w:rsidR="00AB7FE6" w:rsidRDefault="00D534E3">
      <w:pPr>
        <w:snapToGrid w:val="0"/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14:paraId="61F11444" w14:textId="4C7452C8" w:rsidR="00AB7FE6" w:rsidRDefault="00D534E3">
      <w:pPr>
        <w:jc w:val="center"/>
        <w:rPr>
          <w:rFonts w:ascii="方正小标宋简体" w:eastAsia="方正小标宋简体" w:hAnsi="方正小标宋简体" w:cs="Times New Roman"/>
          <w:sz w:val="36"/>
          <w:szCs w:val="20"/>
        </w:rPr>
      </w:pPr>
      <w:bookmarkStart w:id="0" w:name="_GoBack"/>
      <w:bookmarkEnd w:id="0"/>
      <w:r>
        <w:rPr>
          <w:rFonts w:ascii="方正小标宋简体" w:eastAsia="方正小标宋简体" w:hAnsi="方正小标宋简体" w:cs="Times New Roman" w:hint="eastAsia"/>
          <w:sz w:val="36"/>
          <w:szCs w:val="20"/>
        </w:rPr>
        <w:t>化妆品新原料创新</w:t>
      </w:r>
      <w:r w:rsidR="00055839">
        <w:rPr>
          <w:rFonts w:ascii="方正小标宋简体" w:eastAsia="方正小标宋简体" w:hAnsi="方正小标宋简体" w:cs="Times New Roman" w:hint="eastAsia"/>
          <w:sz w:val="36"/>
          <w:szCs w:val="20"/>
        </w:rPr>
        <w:t>指导</w:t>
      </w:r>
      <w:r>
        <w:rPr>
          <w:rFonts w:ascii="方正小标宋简体" w:eastAsia="方正小标宋简体" w:hAnsi="方正小标宋简体" w:cs="Times New Roman" w:hint="eastAsia"/>
          <w:sz w:val="36"/>
          <w:szCs w:val="20"/>
        </w:rPr>
        <w:t>品种名单</w:t>
      </w:r>
    </w:p>
    <w:tbl>
      <w:tblPr>
        <w:tblStyle w:val="a6"/>
        <w:tblW w:w="4956" w:type="pct"/>
        <w:jc w:val="center"/>
        <w:tblLook w:val="04A0" w:firstRow="1" w:lastRow="0" w:firstColumn="1" w:lastColumn="0" w:noHBand="0" w:noVBand="1"/>
      </w:tblPr>
      <w:tblGrid>
        <w:gridCol w:w="795"/>
        <w:gridCol w:w="3622"/>
        <w:gridCol w:w="1447"/>
        <w:gridCol w:w="5156"/>
        <w:gridCol w:w="3029"/>
      </w:tblGrid>
      <w:tr w:rsidR="00AB7FE6" w14:paraId="65503CBC" w14:textId="77777777">
        <w:trPr>
          <w:trHeight w:val="340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4C3937BD" w14:textId="77777777" w:rsidR="00AB7FE6" w:rsidRDefault="00D534E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A7B304B" w14:textId="77777777" w:rsidR="00AB7FE6" w:rsidRDefault="00D534E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8"/>
                <w:highlight w:val="yellow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Cs w:val="28"/>
              </w:rPr>
              <w:t>原料名称或研究代号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77E712C" w14:textId="77777777" w:rsidR="00AB7FE6" w:rsidRDefault="00D534E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Cs w:val="28"/>
              </w:rPr>
              <w:t>使用目的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60BDF9A3" w14:textId="77777777" w:rsidR="00AB7FE6" w:rsidRDefault="00D534E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Cs w:val="28"/>
              </w:rPr>
              <w:t>注册人/备案人</w:t>
            </w:r>
          </w:p>
        </w:tc>
        <w:tc>
          <w:tcPr>
            <w:tcW w:w="1078" w:type="pct"/>
            <w:vAlign w:val="center"/>
          </w:tcPr>
          <w:p w14:paraId="40ABBE26" w14:textId="77777777" w:rsidR="00AB7FE6" w:rsidRDefault="00D534E3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Cs w:val="28"/>
              </w:rPr>
              <w:t>报送省局</w:t>
            </w:r>
          </w:p>
        </w:tc>
      </w:tr>
      <w:tr w:rsidR="00AB7FE6" w14:paraId="1B9A6624" w14:textId="77777777">
        <w:trPr>
          <w:jc w:val="center"/>
        </w:trPr>
        <w:tc>
          <w:tcPr>
            <w:tcW w:w="283" w:type="pct"/>
            <w:vAlign w:val="center"/>
          </w:tcPr>
          <w:p w14:paraId="3DB38670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</w:t>
            </w:r>
          </w:p>
        </w:tc>
        <w:tc>
          <w:tcPr>
            <w:tcW w:w="1288" w:type="pct"/>
            <w:vAlign w:val="center"/>
          </w:tcPr>
          <w:p w14:paraId="2B395267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安色</w:t>
            </w:r>
            <w:r>
              <w:rPr>
                <w:rFonts w:ascii="Times New Roman" w:eastAsiaTheme="minorEastAsia" w:hAnsi="Times New Roman" w:cs="Times New Roman"/>
                <w:szCs w:val="28"/>
              </w:rPr>
              <w:t>®</w:t>
            </w:r>
            <w:r>
              <w:rPr>
                <w:rFonts w:ascii="Times New Roman" w:eastAsiaTheme="minorEastAsia" w:hAnsi="Times New Roman" w:cs="Times New Roman"/>
                <w:szCs w:val="28"/>
              </w:rPr>
              <w:t>洛神朱</w:t>
            </w:r>
          </w:p>
        </w:tc>
        <w:tc>
          <w:tcPr>
            <w:tcW w:w="515" w:type="pct"/>
            <w:vAlign w:val="center"/>
          </w:tcPr>
          <w:p w14:paraId="12E1C924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着色剂</w:t>
            </w:r>
          </w:p>
        </w:tc>
        <w:tc>
          <w:tcPr>
            <w:tcW w:w="1834" w:type="pct"/>
            <w:vAlign w:val="center"/>
          </w:tcPr>
          <w:p w14:paraId="7AEE1B4E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北京尚捷优蓝科技有限公司</w:t>
            </w:r>
          </w:p>
        </w:tc>
        <w:tc>
          <w:tcPr>
            <w:tcW w:w="1078" w:type="pct"/>
            <w:vAlign w:val="center"/>
          </w:tcPr>
          <w:p w14:paraId="02B9BA1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北京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1DBC503F" w14:textId="77777777">
        <w:trPr>
          <w:jc w:val="center"/>
        </w:trPr>
        <w:tc>
          <w:tcPr>
            <w:tcW w:w="283" w:type="pct"/>
            <w:vAlign w:val="center"/>
          </w:tcPr>
          <w:p w14:paraId="79EC4140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2</w:t>
            </w:r>
          </w:p>
        </w:tc>
        <w:tc>
          <w:tcPr>
            <w:tcW w:w="1288" w:type="pct"/>
            <w:vAlign w:val="center"/>
          </w:tcPr>
          <w:p w14:paraId="7790381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FLD2021</w:t>
            </w: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14:paraId="2ECDA4AC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染发剂</w:t>
            </w:r>
          </w:p>
        </w:tc>
        <w:tc>
          <w:tcPr>
            <w:tcW w:w="1834" w:type="pct"/>
            <w:vAlign w:val="center"/>
          </w:tcPr>
          <w:p w14:paraId="22331BC0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北京芙洛迪科技有限公司</w:t>
            </w:r>
          </w:p>
        </w:tc>
        <w:tc>
          <w:tcPr>
            <w:tcW w:w="1078" w:type="pct"/>
            <w:vAlign w:val="center"/>
          </w:tcPr>
          <w:p w14:paraId="7F14D74E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北京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1FD09FAC" w14:textId="77777777">
        <w:trPr>
          <w:jc w:val="center"/>
        </w:trPr>
        <w:tc>
          <w:tcPr>
            <w:tcW w:w="283" w:type="pct"/>
            <w:vAlign w:val="center"/>
          </w:tcPr>
          <w:p w14:paraId="4B80935C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3</w:t>
            </w:r>
          </w:p>
        </w:tc>
        <w:tc>
          <w:tcPr>
            <w:tcW w:w="1288" w:type="pct"/>
            <w:vAlign w:val="center"/>
          </w:tcPr>
          <w:p w14:paraId="1EA1FD87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磷酸纤维素</w:t>
            </w:r>
          </w:p>
        </w:tc>
        <w:tc>
          <w:tcPr>
            <w:tcW w:w="515" w:type="pct"/>
            <w:vAlign w:val="center"/>
          </w:tcPr>
          <w:p w14:paraId="40DCC111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增稠剂</w:t>
            </w:r>
          </w:p>
        </w:tc>
        <w:tc>
          <w:tcPr>
            <w:tcW w:w="1834" w:type="pct"/>
            <w:vAlign w:val="center"/>
          </w:tcPr>
          <w:p w14:paraId="6FE78470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天津永续新材料有限公司</w:t>
            </w:r>
          </w:p>
        </w:tc>
        <w:tc>
          <w:tcPr>
            <w:tcW w:w="1078" w:type="pct"/>
            <w:vAlign w:val="center"/>
          </w:tcPr>
          <w:p w14:paraId="305CBE5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3900B0E2" w14:textId="77777777">
        <w:trPr>
          <w:jc w:val="center"/>
        </w:trPr>
        <w:tc>
          <w:tcPr>
            <w:tcW w:w="283" w:type="pct"/>
            <w:vAlign w:val="center"/>
          </w:tcPr>
          <w:p w14:paraId="5E31DED7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4</w:t>
            </w:r>
          </w:p>
        </w:tc>
        <w:tc>
          <w:tcPr>
            <w:tcW w:w="1288" w:type="pct"/>
            <w:vAlign w:val="center"/>
          </w:tcPr>
          <w:p w14:paraId="3A3EBCBE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防晒剂</w:t>
            </w:r>
            <w:r>
              <w:rPr>
                <w:rFonts w:ascii="Times New Roman" w:eastAsiaTheme="minorEastAsia" w:hAnsi="Times New Roman" w:cs="Times New Roman"/>
                <w:szCs w:val="28"/>
              </w:rPr>
              <w:t>A</w:t>
            </w:r>
          </w:p>
        </w:tc>
        <w:tc>
          <w:tcPr>
            <w:tcW w:w="515" w:type="pct"/>
            <w:vAlign w:val="center"/>
          </w:tcPr>
          <w:p w14:paraId="68091CE2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防晒剂</w:t>
            </w:r>
          </w:p>
        </w:tc>
        <w:tc>
          <w:tcPr>
            <w:tcW w:w="1834" w:type="pct"/>
            <w:vAlign w:val="center"/>
          </w:tcPr>
          <w:p w14:paraId="40A5F04E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天津爱奇士科技有限公司</w:t>
            </w:r>
          </w:p>
        </w:tc>
        <w:tc>
          <w:tcPr>
            <w:tcW w:w="1078" w:type="pct"/>
            <w:vAlign w:val="center"/>
          </w:tcPr>
          <w:p w14:paraId="1F4EB000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1F52814D" w14:textId="77777777">
        <w:trPr>
          <w:jc w:val="center"/>
        </w:trPr>
        <w:tc>
          <w:tcPr>
            <w:tcW w:w="283" w:type="pct"/>
            <w:vAlign w:val="center"/>
          </w:tcPr>
          <w:p w14:paraId="44DDB176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5</w:t>
            </w:r>
          </w:p>
        </w:tc>
        <w:tc>
          <w:tcPr>
            <w:tcW w:w="1288" w:type="pct"/>
            <w:vAlign w:val="center"/>
          </w:tcPr>
          <w:p w14:paraId="07EDC6A6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天</w:t>
            </w:r>
            <w:proofErr w:type="gramStart"/>
            <w:r>
              <w:rPr>
                <w:rFonts w:ascii="Times New Roman" w:eastAsiaTheme="minorEastAsia" w:hAnsi="Times New Roman" w:cs="Times New Roman"/>
                <w:szCs w:val="28"/>
              </w:rPr>
              <w:t>葭苷</w:t>
            </w:r>
            <w:proofErr w:type="gramEnd"/>
          </w:p>
        </w:tc>
        <w:tc>
          <w:tcPr>
            <w:tcW w:w="515" w:type="pct"/>
            <w:vAlign w:val="center"/>
          </w:tcPr>
          <w:p w14:paraId="0C19D4F8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560BD761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天津大学</w:t>
            </w:r>
          </w:p>
        </w:tc>
        <w:tc>
          <w:tcPr>
            <w:tcW w:w="1078" w:type="pct"/>
            <w:vAlign w:val="center"/>
          </w:tcPr>
          <w:p w14:paraId="4F9E7EA1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天津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3E02A638" w14:textId="77777777">
        <w:trPr>
          <w:jc w:val="center"/>
        </w:trPr>
        <w:tc>
          <w:tcPr>
            <w:tcW w:w="283" w:type="pct"/>
            <w:vAlign w:val="center"/>
          </w:tcPr>
          <w:p w14:paraId="15CDF5E0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6</w:t>
            </w:r>
          </w:p>
        </w:tc>
        <w:tc>
          <w:tcPr>
            <w:tcW w:w="1288" w:type="pct"/>
            <w:vAlign w:val="center"/>
          </w:tcPr>
          <w:p w14:paraId="195E4867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苯并三唑衍生物</w:t>
            </w:r>
          </w:p>
        </w:tc>
        <w:tc>
          <w:tcPr>
            <w:tcW w:w="515" w:type="pct"/>
            <w:vAlign w:val="center"/>
          </w:tcPr>
          <w:p w14:paraId="5F6B6752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防晒剂</w:t>
            </w:r>
          </w:p>
        </w:tc>
        <w:tc>
          <w:tcPr>
            <w:tcW w:w="1834" w:type="pct"/>
            <w:vAlign w:val="center"/>
          </w:tcPr>
          <w:p w14:paraId="36678FC1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帝斯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曼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芬美意营养品（上海）有限公司</w:t>
            </w:r>
          </w:p>
        </w:tc>
        <w:tc>
          <w:tcPr>
            <w:tcW w:w="1078" w:type="pct"/>
            <w:vAlign w:val="center"/>
          </w:tcPr>
          <w:p w14:paraId="7B9439C6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上海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086AB4CA" w14:textId="77777777">
        <w:trPr>
          <w:jc w:val="center"/>
        </w:trPr>
        <w:tc>
          <w:tcPr>
            <w:tcW w:w="283" w:type="pct"/>
            <w:vAlign w:val="center"/>
          </w:tcPr>
          <w:p w14:paraId="47C32322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7</w:t>
            </w:r>
          </w:p>
        </w:tc>
        <w:tc>
          <w:tcPr>
            <w:tcW w:w="1288" w:type="pct"/>
            <w:vAlign w:val="center"/>
          </w:tcPr>
          <w:p w14:paraId="2427A692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甲氧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基丙基氨基环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己烯基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亚乙基氧基乙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基氰基乙酸酯</w:t>
            </w:r>
          </w:p>
        </w:tc>
        <w:tc>
          <w:tcPr>
            <w:tcW w:w="515" w:type="pct"/>
            <w:vAlign w:val="center"/>
          </w:tcPr>
          <w:p w14:paraId="1DD0172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防晒剂</w:t>
            </w:r>
          </w:p>
        </w:tc>
        <w:tc>
          <w:tcPr>
            <w:tcW w:w="1834" w:type="pct"/>
            <w:vAlign w:val="center"/>
          </w:tcPr>
          <w:p w14:paraId="5315DA76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巴斯夫欧洲公司</w:t>
            </w:r>
          </w:p>
        </w:tc>
        <w:tc>
          <w:tcPr>
            <w:tcW w:w="1078" w:type="pct"/>
            <w:vAlign w:val="center"/>
          </w:tcPr>
          <w:p w14:paraId="494001B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上海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0B898437" w14:textId="77777777">
        <w:trPr>
          <w:jc w:val="center"/>
        </w:trPr>
        <w:tc>
          <w:tcPr>
            <w:tcW w:w="283" w:type="pct"/>
            <w:vAlign w:val="center"/>
          </w:tcPr>
          <w:p w14:paraId="49687073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8</w:t>
            </w:r>
          </w:p>
        </w:tc>
        <w:tc>
          <w:tcPr>
            <w:tcW w:w="1288" w:type="pct"/>
            <w:vAlign w:val="center"/>
          </w:tcPr>
          <w:p w14:paraId="46AECB9C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2-</w:t>
            </w: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巯基烟酰甘氨酸</w:t>
            </w:r>
          </w:p>
        </w:tc>
        <w:tc>
          <w:tcPr>
            <w:tcW w:w="515" w:type="pct"/>
            <w:vAlign w:val="center"/>
          </w:tcPr>
          <w:p w14:paraId="59D6732E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130D97E9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NOVÉAL</w:t>
            </w:r>
          </w:p>
        </w:tc>
        <w:tc>
          <w:tcPr>
            <w:tcW w:w="1078" w:type="pct"/>
            <w:vAlign w:val="center"/>
          </w:tcPr>
          <w:p w14:paraId="1A529CDA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上海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市药品监督管理局</w:t>
            </w:r>
          </w:p>
        </w:tc>
      </w:tr>
      <w:tr w:rsidR="00AB7FE6" w14:paraId="069C47AB" w14:textId="77777777">
        <w:trPr>
          <w:jc w:val="center"/>
        </w:trPr>
        <w:tc>
          <w:tcPr>
            <w:tcW w:w="283" w:type="pct"/>
            <w:vAlign w:val="center"/>
          </w:tcPr>
          <w:p w14:paraId="1A86EA05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9</w:t>
            </w:r>
          </w:p>
        </w:tc>
        <w:tc>
          <w:tcPr>
            <w:tcW w:w="1288" w:type="pct"/>
            <w:vAlign w:val="center"/>
          </w:tcPr>
          <w:p w14:paraId="44CC8CD2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甲基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氧杂环丁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酰胺基噻唑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间苯二酚</w:t>
            </w:r>
            <w:proofErr w:type="gramEnd"/>
          </w:p>
        </w:tc>
        <w:tc>
          <w:tcPr>
            <w:tcW w:w="515" w:type="pct"/>
            <w:vAlign w:val="center"/>
          </w:tcPr>
          <w:p w14:paraId="0947E56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26397DC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苏州开拓药业股份有限公司</w:t>
            </w:r>
          </w:p>
        </w:tc>
        <w:tc>
          <w:tcPr>
            <w:tcW w:w="1078" w:type="pct"/>
            <w:vAlign w:val="center"/>
          </w:tcPr>
          <w:p w14:paraId="44982365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江苏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29B45D51" w14:textId="77777777">
        <w:trPr>
          <w:jc w:val="center"/>
        </w:trPr>
        <w:tc>
          <w:tcPr>
            <w:tcW w:w="283" w:type="pct"/>
            <w:vAlign w:val="center"/>
          </w:tcPr>
          <w:p w14:paraId="16F9FFE7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10</w:t>
            </w:r>
          </w:p>
        </w:tc>
        <w:tc>
          <w:tcPr>
            <w:tcW w:w="1288" w:type="pct"/>
            <w:vAlign w:val="center"/>
          </w:tcPr>
          <w:p w14:paraId="6B84C62C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茶（</w:t>
            </w: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CAMELLIA SINENSIS</w:t>
            </w: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）多酚</w:t>
            </w:r>
          </w:p>
        </w:tc>
        <w:tc>
          <w:tcPr>
            <w:tcW w:w="515" w:type="pct"/>
            <w:vAlign w:val="center"/>
          </w:tcPr>
          <w:p w14:paraId="369E5C08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7442B183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杭州千岛湖天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鑫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有限公司</w:t>
            </w:r>
          </w:p>
        </w:tc>
        <w:tc>
          <w:tcPr>
            <w:tcW w:w="1078" w:type="pct"/>
            <w:vAlign w:val="center"/>
          </w:tcPr>
          <w:p w14:paraId="6676F4A5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浙江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7EE8D1ED" w14:textId="77777777">
        <w:trPr>
          <w:jc w:val="center"/>
        </w:trPr>
        <w:tc>
          <w:tcPr>
            <w:tcW w:w="283" w:type="pct"/>
            <w:vAlign w:val="center"/>
          </w:tcPr>
          <w:p w14:paraId="6018B92B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lastRenderedPageBreak/>
              <w:t>11</w:t>
            </w:r>
          </w:p>
        </w:tc>
        <w:tc>
          <w:tcPr>
            <w:tcW w:w="1288" w:type="pct"/>
            <w:vAlign w:val="center"/>
          </w:tcPr>
          <w:p w14:paraId="64078AB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南极红（发酵法）</w:t>
            </w:r>
          </w:p>
        </w:tc>
        <w:tc>
          <w:tcPr>
            <w:tcW w:w="515" w:type="pct"/>
            <w:vAlign w:val="center"/>
          </w:tcPr>
          <w:p w14:paraId="1357D597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着色剂</w:t>
            </w:r>
          </w:p>
        </w:tc>
        <w:tc>
          <w:tcPr>
            <w:tcW w:w="1834" w:type="pct"/>
            <w:vAlign w:val="center"/>
          </w:tcPr>
          <w:p w14:paraId="6AA0B0A1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潍坊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泰宣宏生物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科技有限公司</w:t>
            </w:r>
          </w:p>
        </w:tc>
        <w:tc>
          <w:tcPr>
            <w:tcW w:w="1078" w:type="pct"/>
            <w:vAlign w:val="center"/>
          </w:tcPr>
          <w:p w14:paraId="5FEA25C5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山东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73B36FBB" w14:textId="77777777">
        <w:trPr>
          <w:jc w:val="center"/>
        </w:trPr>
        <w:tc>
          <w:tcPr>
            <w:tcW w:w="283" w:type="pct"/>
            <w:vAlign w:val="center"/>
          </w:tcPr>
          <w:p w14:paraId="5CC24BD5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12</w:t>
            </w:r>
          </w:p>
        </w:tc>
        <w:tc>
          <w:tcPr>
            <w:tcW w:w="1288" w:type="pct"/>
            <w:vAlign w:val="center"/>
          </w:tcPr>
          <w:p w14:paraId="18D922F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Cs w:val="28"/>
              </w:rPr>
              <w:t>ReGrow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</w:rPr>
              <w:t>-Ex</w:t>
            </w:r>
          </w:p>
        </w:tc>
        <w:tc>
          <w:tcPr>
            <w:tcW w:w="515" w:type="pct"/>
            <w:vAlign w:val="center"/>
          </w:tcPr>
          <w:p w14:paraId="1B96D5B4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防脱发剂</w:t>
            </w:r>
          </w:p>
        </w:tc>
        <w:tc>
          <w:tcPr>
            <w:tcW w:w="1834" w:type="pct"/>
            <w:vAlign w:val="center"/>
          </w:tcPr>
          <w:p w14:paraId="68D0DC0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深圳瑞德林生物技术有限公司</w:t>
            </w:r>
          </w:p>
        </w:tc>
        <w:tc>
          <w:tcPr>
            <w:tcW w:w="1078" w:type="pct"/>
            <w:vAlign w:val="center"/>
          </w:tcPr>
          <w:p w14:paraId="0F3B03FC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广东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183CA91B" w14:textId="77777777">
        <w:trPr>
          <w:jc w:val="center"/>
        </w:trPr>
        <w:tc>
          <w:tcPr>
            <w:tcW w:w="283" w:type="pct"/>
            <w:vAlign w:val="center"/>
          </w:tcPr>
          <w:p w14:paraId="6F976BE0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13</w:t>
            </w:r>
          </w:p>
        </w:tc>
        <w:tc>
          <w:tcPr>
            <w:tcW w:w="1288" w:type="pct"/>
            <w:vAlign w:val="center"/>
          </w:tcPr>
          <w:p w14:paraId="30CBCAA8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Yang-N</w:t>
            </w:r>
          </w:p>
        </w:tc>
        <w:tc>
          <w:tcPr>
            <w:tcW w:w="515" w:type="pct"/>
            <w:vAlign w:val="center"/>
          </w:tcPr>
          <w:p w14:paraId="00A2AB58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38C41F8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南方医科大学皮肤病医院</w:t>
            </w:r>
          </w:p>
        </w:tc>
        <w:tc>
          <w:tcPr>
            <w:tcW w:w="1078" w:type="pct"/>
            <w:vAlign w:val="center"/>
          </w:tcPr>
          <w:p w14:paraId="3EF23E55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广东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5E94EA76" w14:textId="77777777">
        <w:trPr>
          <w:jc w:val="center"/>
        </w:trPr>
        <w:tc>
          <w:tcPr>
            <w:tcW w:w="283" w:type="pct"/>
            <w:vAlign w:val="center"/>
          </w:tcPr>
          <w:p w14:paraId="214F8D9D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14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AFA15E2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b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Cs w:val="28"/>
              </w:rPr>
              <w:t>BTN-737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1607756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37917549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云南贝泰妮生物科技集团股份有限公司</w:t>
            </w:r>
          </w:p>
        </w:tc>
        <w:tc>
          <w:tcPr>
            <w:tcW w:w="1078" w:type="pct"/>
            <w:vAlign w:val="center"/>
          </w:tcPr>
          <w:p w14:paraId="46404A0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云南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7A97D85C" w14:textId="77777777">
        <w:trPr>
          <w:jc w:val="center"/>
        </w:trPr>
        <w:tc>
          <w:tcPr>
            <w:tcW w:w="283" w:type="pct"/>
            <w:vAlign w:val="center"/>
          </w:tcPr>
          <w:p w14:paraId="5C951B58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15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B4522ED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橄榄苦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苷</w:t>
            </w:r>
            <w:proofErr w:type="gramEnd"/>
          </w:p>
        </w:tc>
        <w:tc>
          <w:tcPr>
            <w:tcW w:w="515" w:type="pct"/>
            <w:shd w:val="clear" w:color="auto" w:fill="auto"/>
            <w:vAlign w:val="center"/>
          </w:tcPr>
          <w:p w14:paraId="4CD8056A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美白剂</w:t>
            </w:r>
          </w:p>
        </w:tc>
        <w:tc>
          <w:tcPr>
            <w:tcW w:w="1834" w:type="pct"/>
            <w:vAlign w:val="center"/>
          </w:tcPr>
          <w:p w14:paraId="32F67880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云南油橄榄大健康产业创新研究发展有限公司</w:t>
            </w:r>
          </w:p>
        </w:tc>
        <w:tc>
          <w:tcPr>
            <w:tcW w:w="1078" w:type="pct"/>
            <w:vAlign w:val="center"/>
          </w:tcPr>
          <w:p w14:paraId="74B33554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云南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省药品监督管理局</w:t>
            </w:r>
          </w:p>
        </w:tc>
      </w:tr>
      <w:tr w:rsidR="00AB7FE6" w14:paraId="1DAD5D0D" w14:textId="77777777">
        <w:trPr>
          <w:jc w:val="center"/>
        </w:trPr>
        <w:tc>
          <w:tcPr>
            <w:tcW w:w="283" w:type="pct"/>
            <w:vAlign w:val="center"/>
          </w:tcPr>
          <w:p w14:paraId="5B82DBDD" w14:textId="77777777" w:rsidR="00AB7FE6" w:rsidRDefault="00D534E3">
            <w:pPr>
              <w:snapToGrid w:val="0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16</w:t>
            </w:r>
          </w:p>
        </w:tc>
        <w:tc>
          <w:tcPr>
            <w:tcW w:w="1288" w:type="pct"/>
            <w:vAlign w:val="center"/>
          </w:tcPr>
          <w:p w14:paraId="69684F87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马油乙酯</w:t>
            </w:r>
            <w:proofErr w:type="gramEnd"/>
          </w:p>
        </w:tc>
        <w:tc>
          <w:tcPr>
            <w:tcW w:w="515" w:type="pct"/>
            <w:vAlign w:val="center"/>
          </w:tcPr>
          <w:p w14:paraId="4E1BF803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润肤剂</w:t>
            </w:r>
          </w:p>
        </w:tc>
        <w:tc>
          <w:tcPr>
            <w:tcW w:w="1834" w:type="pct"/>
            <w:vAlign w:val="center"/>
          </w:tcPr>
          <w:p w14:paraId="574F52B8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新疆天然芳香农业科技有限公司</w:t>
            </w:r>
          </w:p>
        </w:tc>
        <w:tc>
          <w:tcPr>
            <w:tcW w:w="1078" w:type="pct"/>
            <w:vAlign w:val="center"/>
          </w:tcPr>
          <w:p w14:paraId="39CCBCBF" w14:textId="77777777" w:rsidR="00AB7FE6" w:rsidRDefault="00D534E3">
            <w:pPr>
              <w:snapToGrid w:val="0"/>
              <w:spacing w:beforeLines="20" w:before="76" w:afterLines="20" w:after="76"/>
              <w:jc w:val="center"/>
              <w:rPr>
                <w:rFonts w:ascii="Times New Roman" w:eastAsiaTheme="minorEastAsia" w:hAnsi="Times New Roman" w:cs="Times New Roman"/>
                <w:kern w:val="0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28"/>
              </w:rPr>
              <w:t>新疆</w:t>
            </w:r>
            <w:r>
              <w:rPr>
                <w:rFonts w:ascii="Times New Roman" w:eastAsiaTheme="minorEastAsia" w:hAnsi="Times New Roman" w:cs="Times New Roman" w:hint="eastAsia"/>
                <w:kern w:val="0"/>
                <w:szCs w:val="28"/>
              </w:rPr>
              <w:t>维吾尔自治区药品监督管理局</w:t>
            </w:r>
          </w:p>
        </w:tc>
      </w:tr>
    </w:tbl>
    <w:p w14:paraId="2B699ACA" w14:textId="77777777" w:rsidR="00AB7FE6" w:rsidRDefault="00AB7FE6">
      <w:pPr>
        <w:jc w:val="left"/>
        <w:rPr>
          <w:rFonts w:ascii="Times New Roman" w:eastAsiaTheme="minorEastAsia" w:hAnsi="Times New Roman" w:cs="Times New Roman"/>
          <w:szCs w:val="28"/>
        </w:rPr>
      </w:pPr>
    </w:p>
    <w:p w14:paraId="7639083A" w14:textId="77777777" w:rsidR="00AB7FE6" w:rsidRDefault="00D534E3">
      <w:pPr>
        <w:jc w:val="left"/>
        <w:rPr>
          <w:rFonts w:ascii="Times New Roman" w:eastAsiaTheme="minorEastAsia" w:hAnsi="Times New Roman" w:cs="Times New Roman"/>
          <w:szCs w:val="28"/>
        </w:rPr>
      </w:pPr>
      <w:r>
        <w:rPr>
          <w:rFonts w:ascii="Times New Roman" w:eastAsiaTheme="minorEastAsia" w:hAnsi="Times New Roman" w:cs="Times New Roman"/>
          <w:szCs w:val="28"/>
        </w:rPr>
        <w:t>注：原料名称、使用目的为企业当前提供信息，最终以实际研发和注册备案情况为准。为保护商业秘密，部分原料仅公示研究代号。</w:t>
      </w:r>
    </w:p>
    <w:sectPr w:rsidR="00AB7FE6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F5CED" w14:textId="77777777" w:rsidR="00804E5F" w:rsidRDefault="00804E5F" w:rsidP="00A702AC">
      <w:r>
        <w:separator/>
      </w:r>
    </w:p>
  </w:endnote>
  <w:endnote w:type="continuationSeparator" w:id="0">
    <w:p w14:paraId="075B8766" w14:textId="77777777" w:rsidR="00804E5F" w:rsidRDefault="00804E5F" w:rsidP="00A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0E8DC" w14:textId="77777777" w:rsidR="00804E5F" w:rsidRDefault="00804E5F" w:rsidP="00A702AC">
      <w:r>
        <w:separator/>
      </w:r>
    </w:p>
  </w:footnote>
  <w:footnote w:type="continuationSeparator" w:id="0">
    <w:p w14:paraId="78551B6D" w14:textId="77777777" w:rsidR="00804E5F" w:rsidRDefault="00804E5F" w:rsidP="00A7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2F"/>
    <w:rsid w:val="00055839"/>
    <w:rsid w:val="00102E0D"/>
    <w:rsid w:val="00132CB5"/>
    <w:rsid w:val="001C6534"/>
    <w:rsid w:val="001C6A23"/>
    <w:rsid w:val="0034642F"/>
    <w:rsid w:val="00373F9D"/>
    <w:rsid w:val="004275B6"/>
    <w:rsid w:val="004A2064"/>
    <w:rsid w:val="004C4DF8"/>
    <w:rsid w:val="004E054E"/>
    <w:rsid w:val="00513E95"/>
    <w:rsid w:val="00531A89"/>
    <w:rsid w:val="00720688"/>
    <w:rsid w:val="007E7F8A"/>
    <w:rsid w:val="007F40E8"/>
    <w:rsid w:val="00804E5F"/>
    <w:rsid w:val="009260AB"/>
    <w:rsid w:val="00982409"/>
    <w:rsid w:val="009A55C2"/>
    <w:rsid w:val="009E6BC9"/>
    <w:rsid w:val="00A1172B"/>
    <w:rsid w:val="00A702AC"/>
    <w:rsid w:val="00AB7FE6"/>
    <w:rsid w:val="00B455E6"/>
    <w:rsid w:val="00B72043"/>
    <w:rsid w:val="00BB086E"/>
    <w:rsid w:val="00C6117B"/>
    <w:rsid w:val="00C65BED"/>
    <w:rsid w:val="00C77990"/>
    <w:rsid w:val="00D534E3"/>
    <w:rsid w:val="00D53F7B"/>
    <w:rsid w:val="00DB192B"/>
    <w:rsid w:val="00F92E95"/>
    <w:rsid w:val="07ED0962"/>
    <w:rsid w:val="0ACF3595"/>
    <w:rsid w:val="1DAE6B48"/>
    <w:rsid w:val="2762237B"/>
    <w:rsid w:val="27BA113D"/>
    <w:rsid w:val="27D17500"/>
    <w:rsid w:val="284D4DD9"/>
    <w:rsid w:val="289742A6"/>
    <w:rsid w:val="29211DC2"/>
    <w:rsid w:val="2BAF3823"/>
    <w:rsid w:val="2EF1558E"/>
    <w:rsid w:val="39C10FAE"/>
    <w:rsid w:val="3E0405BE"/>
    <w:rsid w:val="41A90E7A"/>
    <w:rsid w:val="42D068DB"/>
    <w:rsid w:val="4460782C"/>
    <w:rsid w:val="4669507C"/>
    <w:rsid w:val="47555600"/>
    <w:rsid w:val="495F6869"/>
    <w:rsid w:val="4BF2341E"/>
    <w:rsid w:val="585316E8"/>
    <w:rsid w:val="58D5034F"/>
    <w:rsid w:val="5C71166B"/>
    <w:rsid w:val="5CBF559E"/>
    <w:rsid w:val="5FB03D82"/>
    <w:rsid w:val="63B23767"/>
    <w:rsid w:val="64C73242"/>
    <w:rsid w:val="6525230A"/>
    <w:rsid w:val="67997C61"/>
    <w:rsid w:val="6EDF73DA"/>
    <w:rsid w:val="720F447A"/>
    <w:rsid w:val="72A20E4A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pPr>
      <w:snapToGrid w:val="0"/>
      <w:spacing w:before="100" w:beforeAutospacing="1" w:after="100" w:afterAutospacing="1" w:line="560" w:lineRule="exact"/>
      <w:ind w:firstLineChars="200" w:firstLine="200"/>
      <w:jc w:val="left"/>
      <w:outlineLvl w:val="1"/>
    </w:pPr>
    <w:rPr>
      <w:rFonts w:ascii="宋体" w:eastAsia="Times New Roman" w:hAnsi="宋体" w:cs="Times New Roman" w:hint="eastAsia"/>
      <w:bCs/>
      <w:kern w:val="0"/>
      <w:sz w:val="32"/>
      <w:szCs w:val="36"/>
    </w:rPr>
  </w:style>
  <w:style w:type="paragraph" w:styleId="4">
    <w:name w:val="heading 4"/>
    <w:basedOn w:val="a"/>
    <w:next w:val="a"/>
    <w:link w:val="4Char"/>
    <w:unhideWhenUsed/>
    <w:qFormat/>
    <w:pPr>
      <w:spacing w:before="120" w:after="120" w:line="360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qFormat/>
    <w:rPr>
      <w:rFonts w:ascii="宋体" w:eastAsia="Times New Roman" w:hAnsi="宋体" w:cs="Times New Roman"/>
      <w:bCs/>
      <w:kern w:val="0"/>
      <w:sz w:val="32"/>
      <w:szCs w:val="36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pPr>
      <w:snapToGrid w:val="0"/>
      <w:spacing w:before="100" w:beforeAutospacing="1" w:after="100" w:afterAutospacing="1" w:line="560" w:lineRule="exact"/>
      <w:ind w:firstLineChars="200" w:firstLine="200"/>
      <w:jc w:val="left"/>
      <w:outlineLvl w:val="1"/>
    </w:pPr>
    <w:rPr>
      <w:rFonts w:ascii="宋体" w:eastAsia="Times New Roman" w:hAnsi="宋体" w:cs="Times New Roman" w:hint="eastAsia"/>
      <w:bCs/>
      <w:kern w:val="0"/>
      <w:sz w:val="32"/>
      <w:szCs w:val="36"/>
    </w:rPr>
  </w:style>
  <w:style w:type="paragraph" w:styleId="4">
    <w:name w:val="heading 4"/>
    <w:basedOn w:val="a"/>
    <w:next w:val="a"/>
    <w:link w:val="4Char"/>
    <w:unhideWhenUsed/>
    <w:qFormat/>
    <w:pPr>
      <w:spacing w:before="120" w:after="120" w:line="360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qFormat/>
    <w:rPr>
      <w:rFonts w:ascii="宋体" w:eastAsia="Times New Roman" w:hAnsi="宋体" w:cs="Times New Roman"/>
      <w:bCs/>
      <w:kern w:val="0"/>
      <w:sz w:val="32"/>
      <w:szCs w:val="36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塔娜</cp:lastModifiedBy>
  <cp:revision>3</cp:revision>
  <dcterms:created xsi:type="dcterms:W3CDTF">2025-10-14T05:55:00Z</dcterms:created>
  <dcterms:modified xsi:type="dcterms:W3CDTF">2025-10-15T02:55:00Z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eyJoZGlkIjoiZWU1ZGJmMThjYTNmY2QwOWMwM2E2ZGIyMmJmY2E5ODUiLCJ1c2VySWQiOiI0MTg3OTczMzYifQ==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F762B962D4304B0CBC34056CA3664B5D_13</vt:lpwstr>
  </property>
</Properties>
</file>