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AF5BF" w14:textId="77777777" w:rsidR="001C2F1F" w:rsidRDefault="00C52934">
      <w:pPr>
        <w:pStyle w:val="WPSOffice1"/>
        <w:tabs>
          <w:tab w:val="right" w:leader="dot" w:pos="8844"/>
        </w:tabs>
        <w:spacing w:line="720" w:lineRule="auto"/>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w:t>
      </w:r>
    </w:p>
    <w:p w14:paraId="0AE0E6BA" w14:textId="77777777" w:rsidR="001C2F1F" w:rsidRDefault="00C52934">
      <w:pPr>
        <w:pStyle w:val="WPSOffice1"/>
        <w:tabs>
          <w:tab w:val="right" w:leader="dot" w:pos="8844"/>
        </w:tabs>
        <w:spacing w:beforeLines="50" w:before="156" w:afterLines="50" w:after="156" w:line="300" w:lineRule="auto"/>
        <w:jc w:val="center"/>
        <w:rPr>
          <w:sz w:val="30"/>
          <w:szCs w:val="30"/>
        </w:rPr>
      </w:pPr>
      <w:r>
        <w:rPr>
          <w:rFonts w:ascii="黑体" w:eastAsia="黑体" w:hAnsi="黑体" w:hint="eastAsia"/>
          <w:sz w:val="32"/>
          <w:szCs w:val="32"/>
        </w:rPr>
        <w:t>化妆品中金黄色葡萄球菌的检验方法（征求意见稿）</w:t>
      </w:r>
    </w:p>
    <w:p w14:paraId="710030DA" w14:textId="77777777" w:rsidR="001C2F1F" w:rsidRDefault="00C52934">
      <w:pPr>
        <w:spacing w:beforeLines="50" w:before="156" w:afterLines="50" w:after="156" w:line="300" w:lineRule="auto"/>
        <w:jc w:val="center"/>
        <w:rPr>
          <w:rFonts w:ascii="Times New Roman" w:hAnsi="Times New Roman"/>
          <w:szCs w:val="21"/>
        </w:rPr>
      </w:pPr>
      <w:r>
        <w:rPr>
          <w:rFonts w:ascii="Times New Roman" w:hAnsi="Times New Roman" w:hint="eastAsia"/>
          <w:szCs w:val="21"/>
        </w:rPr>
        <w:t xml:space="preserve">Detection of </w:t>
      </w:r>
      <w:r>
        <w:rPr>
          <w:rFonts w:ascii="Times New Roman" w:hAnsi="Times New Roman"/>
          <w:i/>
          <w:iCs/>
          <w:szCs w:val="21"/>
        </w:rPr>
        <w:t xml:space="preserve">Staphylococcus Aureus </w:t>
      </w:r>
      <w:r>
        <w:rPr>
          <w:rFonts w:ascii="Times New Roman" w:hAnsi="Times New Roman" w:hint="eastAsia"/>
          <w:szCs w:val="21"/>
        </w:rPr>
        <w:t>in Cosmetics</w:t>
      </w:r>
    </w:p>
    <w:p w14:paraId="2F5F1FBF" w14:textId="77777777" w:rsidR="001C2F1F" w:rsidRDefault="00C52934">
      <w:pPr>
        <w:spacing w:beforeLines="50" w:before="156" w:afterLines="50" w:after="156" w:line="300" w:lineRule="auto"/>
        <w:rPr>
          <w:rFonts w:ascii="Times New Roman" w:hAnsi="Times New Roman"/>
          <w:b/>
          <w:bCs/>
          <w:sz w:val="24"/>
        </w:rPr>
      </w:pPr>
      <w:r>
        <w:rPr>
          <w:rFonts w:ascii="Times New Roman" w:hAnsi="Times New Roman"/>
          <w:szCs w:val="21"/>
        </w:rPr>
        <w:t>1</w:t>
      </w:r>
      <w:r>
        <w:rPr>
          <w:rFonts w:ascii="Times New Roman" w:hAnsi="Times New Roman"/>
          <w:b/>
          <w:bCs/>
          <w:sz w:val="24"/>
        </w:rPr>
        <w:t xml:space="preserve">  </w:t>
      </w:r>
      <w:r>
        <w:rPr>
          <w:rFonts w:ascii="黑体" w:eastAsia="黑体" w:hAnsi="黑体" w:cs="黑体" w:hint="eastAsia"/>
          <w:szCs w:val="21"/>
        </w:rPr>
        <w:t>范围</w:t>
      </w:r>
    </w:p>
    <w:p w14:paraId="6F51A24C"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本规范规定了化妆品中金黄色葡萄球菌的检验方法。</w:t>
      </w:r>
    </w:p>
    <w:p w14:paraId="29CC3B7E"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本规范适用于化妆品中金黄色葡萄球菌的检验。</w:t>
      </w:r>
    </w:p>
    <w:p w14:paraId="1B130A3F"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szCs w:val="21"/>
        </w:rPr>
        <w:t>2</w:t>
      </w:r>
      <w:r>
        <w:rPr>
          <w:rFonts w:ascii="Times New Roman" w:hAnsi="Times New Roman"/>
          <w:sz w:val="24"/>
        </w:rPr>
        <w:t xml:space="preserve">  </w:t>
      </w:r>
      <w:r>
        <w:rPr>
          <w:rFonts w:ascii="黑体" w:eastAsia="黑体" w:hAnsi="黑体" w:cs="黑体" w:hint="eastAsia"/>
          <w:szCs w:val="21"/>
        </w:rPr>
        <w:t>定义</w:t>
      </w:r>
    </w:p>
    <w:p w14:paraId="447CD293" w14:textId="77777777" w:rsidR="001C2F1F" w:rsidRDefault="00C52934">
      <w:pPr>
        <w:spacing w:line="300" w:lineRule="auto"/>
        <w:ind w:firstLineChars="200" w:firstLine="420"/>
        <w:rPr>
          <w:rFonts w:ascii="Times New Roman" w:hAnsi="Times New Roman"/>
          <w:i/>
          <w:iCs/>
          <w:szCs w:val="21"/>
        </w:rPr>
      </w:pPr>
      <w:r>
        <w:rPr>
          <w:rFonts w:ascii="宋体" w:hAnsi="宋体" w:cs="宋体" w:hint="eastAsia"/>
          <w:szCs w:val="21"/>
        </w:rPr>
        <w:t>金黄色葡萄球菌</w:t>
      </w:r>
      <w:r>
        <w:rPr>
          <w:rFonts w:ascii="Times New Roman" w:hAnsi="Times New Roman"/>
          <w:i/>
          <w:iCs/>
          <w:szCs w:val="21"/>
        </w:rPr>
        <w:t>Staphylococcus aureus</w:t>
      </w:r>
    </w:p>
    <w:p w14:paraId="03A73A62" w14:textId="77777777" w:rsidR="001C2F1F" w:rsidRDefault="00C52934">
      <w:pPr>
        <w:spacing w:line="300" w:lineRule="auto"/>
        <w:ind w:firstLineChars="200" w:firstLine="420"/>
        <w:rPr>
          <w:rFonts w:ascii="宋体" w:hAnsi="宋体" w:cs="宋体"/>
          <w:szCs w:val="21"/>
        </w:rPr>
      </w:pPr>
      <w:r>
        <w:rPr>
          <w:rFonts w:ascii="宋体" w:hAnsi="宋体" w:cs="宋体" w:hint="eastAsia"/>
          <w:szCs w:val="21"/>
        </w:rPr>
        <w:t>为革兰氏阳性球菌，呈葡萄状排列，无芽胞，无荚膜，能发酵甘露醇，血浆凝固酶阳性。</w:t>
      </w:r>
    </w:p>
    <w:p w14:paraId="41776112" w14:textId="77777777" w:rsidR="001C2F1F" w:rsidRDefault="00C52934">
      <w:pPr>
        <w:spacing w:beforeLines="50" w:before="156" w:afterLines="50" w:after="156" w:line="360" w:lineRule="auto"/>
        <w:rPr>
          <w:rFonts w:ascii="黑体" w:eastAsia="黑体" w:hAnsi="黑体" w:cs="黑体"/>
          <w:b/>
          <w:bCs/>
          <w:szCs w:val="21"/>
        </w:rPr>
      </w:pPr>
      <w:r>
        <w:rPr>
          <w:rFonts w:ascii="Times New Roman" w:hAnsi="Times New Roman"/>
          <w:szCs w:val="21"/>
        </w:rPr>
        <w:t xml:space="preserve">3  </w:t>
      </w:r>
      <w:r>
        <w:rPr>
          <w:rFonts w:ascii="黑体" w:eastAsia="黑体" w:hAnsi="黑体" w:cs="黑体" w:hint="eastAsia"/>
          <w:szCs w:val="21"/>
        </w:rPr>
        <w:t>菌种</w:t>
      </w:r>
    </w:p>
    <w:tbl>
      <w:tblPr>
        <w:tblStyle w:val="af"/>
        <w:tblW w:w="8463" w:type="dxa"/>
        <w:jc w:val="center"/>
        <w:tblLook w:val="04A0" w:firstRow="1" w:lastRow="0" w:firstColumn="1" w:lastColumn="0" w:noHBand="0" w:noVBand="1"/>
      </w:tblPr>
      <w:tblGrid>
        <w:gridCol w:w="1124"/>
        <w:gridCol w:w="2169"/>
        <w:gridCol w:w="2386"/>
        <w:gridCol w:w="2784"/>
      </w:tblGrid>
      <w:tr w:rsidR="001C2F1F" w14:paraId="57DE4080" w14:textId="77777777">
        <w:trPr>
          <w:trHeight w:val="510"/>
          <w:jc w:val="center"/>
        </w:trPr>
        <w:tc>
          <w:tcPr>
            <w:tcW w:w="1124" w:type="dxa"/>
            <w:tcBorders>
              <w:top w:val="single" w:sz="4" w:space="0" w:color="auto"/>
              <w:left w:val="nil"/>
              <w:bottom w:val="single" w:sz="4" w:space="0" w:color="auto"/>
              <w:right w:val="nil"/>
            </w:tcBorders>
            <w:vAlign w:val="center"/>
          </w:tcPr>
          <w:p w14:paraId="1BD3D478" w14:textId="77777777" w:rsidR="001C2F1F" w:rsidRDefault="00C52934">
            <w:pPr>
              <w:pStyle w:val="2"/>
              <w:ind w:leftChars="0" w:left="0"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2169" w:type="dxa"/>
            <w:tcBorders>
              <w:top w:val="single" w:sz="4" w:space="0" w:color="auto"/>
              <w:left w:val="nil"/>
              <w:bottom w:val="single" w:sz="4" w:space="0" w:color="auto"/>
              <w:right w:val="nil"/>
            </w:tcBorders>
            <w:vAlign w:val="center"/>
          </w:tcPr>
          <w:p w14:paraId="288ACCC6" w14:textId="77777777" w:rsidR="001C2F1F" w:rsidRDefault="00C52934">
            <w:pPr>
              <w:pStyle w:val="2"/>
              <w:ind w:leftChars="0" w:left="0"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菌株名称</w:t>
            </w:r>
          </w:p>
        </w:tc>
        <w:tc>
          <w:tcPr>
            <w:tcW w:w="2386" w:type="dxa"/>
            <w:tcBorders>
              <w:top w:val="single" w:sz="4" w:space="0" w:color="auto"/>
              <w:left w:val="nil"/>
              <w:bottom w:val="single" w:sz="4" w:space="0" w:color="auto"/>
              <w:right w:val="nil"/>
            </w:tcBorders>
            <w:vAlign w:val="center"/>
          </w:tcPr>
          <w:p w14:paraId="6FDE7ED9" w14:textId="77777777" w:rsidR="001C2F1F" w:rsidRDefault="00C52934">
            <w:pPr>
              <w:pStyle w:val="2"/>
              <w:ind w:leftChars="0" w:left="0"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菌株编号</w:t>
            </w:r>
          </w:p>
        </w:tc>
        <w:tc>
          <w:tcPr>
            <w:tcW w:w="2784" w:type="dxa"/>
            <w:tcBorders>
              <w:top w:val="single" w:sz="4" w:space="0" w:color="auto"/>
              <w:left w:val="nil"/>
              <w:bottom w:val="single" w:sz="4" w:space="0" w:color="auto"/>
              <w:right w:val="nil"/>
            </w:tcBorders>
            <w:vAlign w:val="center"/>
          </w:tcPr>
          <w:p w14:paraId="45B55081" w14:textId="77777777" w:rsidR="001C2F1F" w:rsidRDefault="00C52934">
            <w:pPr>
              <w:pStyle w:val="2"/>
              <w:ind w:leftChars="0" w:left="0"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菌株来源</w:t>
            </w:r>
          </w:p>
        </w:tc>
      </w:tr>
      <w:tr w:rsidR="001C2F1F" w14:paraId="08167767" w14:textId="77777777">
        <w:trPr>
          <w:trHeight w:val="873"/>
          <w:jc w:val="center"/>
        </w:trPr>
        <w:tc>
          <w:tcPr>
            <w:tcW w:w="1124" w:type="dxa"/>
            <w:tcBorders>
              <w:top w:val="single" w:sz="4" w:space="0" w:color="auto"/>
              <w:left w:val="nil"/>
              <w:bottom w:val="single" w:sz="4" w:space="0" w:color="auto"/>
              <w:right w:val="nil"/>
            </w:tcBorders>
            <w:vAlign w:val="center"/>
          </w:tcPr>
          <w:p w14:paraId="045D4DF6" w14:textId="77777777" w:rsidR="001C2F1F" w:rsidRDefault="00C52934">
            <w:pPr>
              <w:pStyle w:val="2"/>
              <w:ind w:leftChars="0" w:left="0" w:firstLineChars="0" w:firstLine="0"/>
              <w:jc w:val="center"/>
            </w:pPr>
            <w:r>
              <w:rPr>
                <w:rFonts w:ascii="Times New Roman" w:hAnsi="Times New Roman"/>
              </w:rPr>
              <w:t>1</w:t>
            </w:r>
          </w:p>
        </w:tc>
        <w:tc>
          <w:tcPr>
            <w:tcW w:w="2169" w:type="dxa"/>
            <w:tcBorders>
              <w:top w:val="single" w:sz="4" w:space="0" w:color="auto"/>
              <w:left w:val="nil"/>
              <w:bottom w:val="single" w:sz="4" w:space="0" w:color="auto"/>
              <w:right w:val="nil"/>
            </w:tcBorders>
            <w:vAlign w:val="center"/>
          </w:tcPr>
          <w:p w14:paraId="0A849995" w14:textId="77777777" w:rsidR="001C2F1F" w:rsidRDefault="00C52934">
            <w:pPr>
              <w:pStyle w:val="2"/>
              <w:ind w:leftChars="0" w:left="0" w:firstLineChars="0" w:firstLine="0"/>
              <w:jc w:val="center"/>
              <w:rPr>
                <w:rFonts w:eastAsia="等线"/>
              </w:rPr>
            </w:pPr>
            <w:r>
              <w:rPr>
                <w:rFonts w:ascii="宋体" w:hAnsi="宋体" w:cs="宋体" w:hint="eastAsia"/>
              </w:rPr>
              <w:t>金黄色葡萄球菌</w:t>
            </w:r>
          </w:p>
        </w:tc>
        <w:tc>
          <w:tcPr>
            <w:tcW w:w="2386" w:type="dxa"/>
            <w:tcBorders>
              <w:top w:val="single" w:sz="4" w:space="0" w:color="auto"/>
              <w:left w:val="nil"/>
              <w:bottom w:val="single" w:sz="4" w:space="0" w:color="auto"/>
              <w:right w:val="nil"/>
            </w:tcBorders>
            <w:vAlign w:val="center"/>
          </w:tcPr>
          <w:p w14:paraId="1C0499FC" w14:textId="77777777" w:rsidR="001C2F1F" w:rsidRDefault="00C52934">
            <w:pPr>
              <w:pStyle w:val="2"/>
              <w:ind w:leftChars="0" w:left="0" w:firstLineChars="0" w:firstLine="0"/>
              <w:jc w:val="center"/>
              <w:rPr>
                <w:rFonts w:eastAsia="等线"/>
              </w:rPr>
            </w:pPr>
            <w:r>
              <w:rPr>
                <w:rFonts w:ascii="Times New Roman" w:hAnsi="Times New Roman"/>
              </w:rPr>
              <w:t>CMCC(B)26003</w:t>
            </w:r>
            <w:r>
              <w:rPr>
                <w:rFonts w:ascii="Times New Roman" w:hAnsi="Times New Roman" w:hint="eastAsia"/>
              </w:rPr>
              <w:t>，或其他等效标准菌株</w:t>
            </w:r>
          </w:p>
        </w:tc>
        <w:tc>
          <w:tcPr>
            <w:tcW w:w="2784" w:type="dxa"/>
            <w:tcBorders>
              <w:top w:val="single" w:sz="4" w:space="0" w:color="auto"/>
              <w:left w:val="nil"/>
              <w:bottom w:val="single" w:sz="4" w:space="0" w:color="auto"/>
              <w:right w:val="nil"/>
            </w:tcBorders>
            <w:vAlign w:val="center"/>
          </w:tcPr>
          <w:p w14:paraId="77941C81" w14:textId="77777777" w:rsidR="001C2F1F" w:rsidRDefault="00C52934">
            <w:pPr>
              <w:pStyle w:val="2"/>
              <w:ind w:leftChars="0" w:left="0" w:firstLineChars="0" w:firstLine="0"/>
              <w:jc w:val="center"/>
              <w:rPr>
                <w:rFonts w:ascii="Times New Roman" w:hAnsi="Times New Roman"/>
              </w:rPr>
            </w:pPr>
            <w:r>
              <w:rPr>
                <w:rFonts w:ascii="宋体" w:hAnsi="宋体" w:cs="宋体" w:hint="eastAsia"/>
              </w:rPr>
              <w:t>中国医学细菌保藏管理中心</w:t>
            </w:r>
          </w:p>
        </w:tc>
      </w:tr>
    </w:tbl>
    <w:p w14:paraId="60EF6BAE"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注：用于适用性试验和检验过程中的质量控制</w:t>
      </w:r>
    </w:p>
    <w:p w14:paraId="5C02D411" w14:textId="77777777" w:rsidR="001C2F1F" w:rsidRDefault="00C52934">
      <w:pPr>
        <w:spacing w:beforeLines="50" w:before="156" w:afterLines="50" w:after="156" w:line="300" w:lineRule="auto"/>
        <w:rPr>
          <w:rFonts w:ascii="Times New Roman" w:hAnsi="Times New Roman"/>
          <w:b/>
          <w:bCs/>
          <w:sz w:val="24"/>
        </w:rPr>
      </w:pPr>
      <w:r>
        <w:rPr>
          <w:rFonts w:ascii="Times New Roman" w:hAnsi="Times New Roman" w:hint="eastAsia"/>
          <w:szCs w:val="21"/>
        </w:rPr>
        <w:t>4</w:t>
      </w:r>
      <w:r>
        <w:rPr>
          <w:rFonts w:ascii="Times New Roman" w:hAnsi="Times New Roman"/>
          <w:sz w:val="24"/>
        </w:rPr>
        <w:t xml:space="preserve">  </w:t>
      </w:r>
      <w:r>
        <w:rPr>
          <w:rFonts w:ascii="黑体" w:eastAsia="黑体" w:hAnsi="黑体" w:cs="黑体" w:hint="eastAsia"/>
          <w:szCs w:val="21"/>
        </w:rPr>
        <w:t>仪器和设备</w:t>
      </w:r>
    </w:p>
    <w:p w14:paraId="738E728E"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.1</w:t>
      </w:r>
      <w:r>
        <w:rPr>
          <w:rFonts w:ascii="Times New Roman" w:hAnsi="Times New Roman"/>
          <w:sz w:val="24"/>
        </w:rPr>
        <w:t xml:space="preserve">  </w:t>
      </w:r>
      <w:r>
        <w:rPr>
          <w:rFonts w:ascii="宋体" w:hAnsi="宋体" w:cs="宋体" w:hint="eastAsia"/>
          <w:szCs w:val="21"/>
        </w:rPr>
        <w:t>显微镜</w:t>
      </w:r>
      <w:r>
        <w:rPr>
          <w:rFonts w:ascii="Times New Roman" w:hAnsi="Times New Roman"/>
          <w:sz w:val="24"/>
        </w:rPr>
        <w:t>。</w:t>
      </w:r>
    </w:p>
    <w:p w14:paraId="3ACD9E62"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 xml:space="preserve">.2  </w:t>
      </w:r>
      <w:r>
        <w:rPr>
          <w:rFonts w:ascii="宋体" w:hAnsi="宋体" w:cs="宋体" w:hint="eastAsia"/>
          <w:szCs w:val="21"/>
        </w:rPr>
        <w:t>恒温培养箱</w:t>
      </w:r>
      <w:r>
        <w:rPr>
          <w:rFonts w:ascii="Times New Roman" w:hAnsi="Times New Roman" w:hint="eastAsia"/>
          <w:sz w:val="24"/>
        </w:rPr>
        <w:t>：</w:t>
      </w:r>
      <w:r>
        <w:rPr>
          <w:rFonts w:ascii="Times New Roman" w:hAnsi="Times New Roman"/>
          <w:szCs w:val="21"/>
        </w:rPr>
        <w:t>36±1</w:t>
      </w:r>
      <w:r>
        <w:rPr>
          <w:rFonts w:asciiTheme="minorEastAsia" w:eastAsiaTheme="minorEastAsia" w:hAnsiTheme="minorEastAsia" w:cstheme="minorEastAsia" w:hint="eastAsia"/>
          <w:szCs w:val="21"/>
        </w:rPr>
        <w:t>℃</w:t>
      </w:r>
      <w:r>
        <w:rPr>
          <w:rFonts w:ascii="Times New Roman" w:hAnsi="Times New Roman"/>
          <w:sz w:val="24"/>
        </w:rPr>
        <w:t>。</w:t>
      </w:r>
    </w:p>
    <w:p w14:paraId="7D41E58C" w14:textId="77777777" w:rsidR="001C2F1F" w:rsidRDefault="00C52934">
      <w:pPr>
        <w:spacing w:beforeLines="50" w:before="156" w:afterLines="50" w:after="156" w:line="300" w:lineRule="auto"/>
        <w:rPr>
          <w:rFonts w:ascii="宋体" w:hAnsi="宋体" w:cs="宋体"/>
          <w:szCs w:val="21"/>
        </w:rPr>
      </w:pPr>
      <w:r>
        <w:rPr>
          <w:rFonts w:ascii="Times New Roman" w:hAnsi="Times New Roman" w:hint="eastAsia"/>
          <w:szCs w:val="21"/>
        </w:rPr>
        <w:t>4</w:t>
      </w:r>
      <w:r>
        <w:rPr>
          <w:rFonts w:ascii="Times New Roman" w:hAnsi="Times New Roman"/>
          <w:szCs w:val="21"/>
        </w:rPr>
        <w:t>.3</w:t>
      </w:r>
      <w:r>
        <w:rPr>
          <w:rFonts w:ascii="Times New Roman" w:hAnsi="Times New Roman"/>
          <w:sz w:val="24"/>
        </w:rPr>
        <w:t xml:space="preserve">  </w:t>
      </w:r>
      <w:r>
        <w:rPr>
          <w:rFonts w:ascii="宋体" w:hAnsi="宋体" w:cs="宋体" w:hint="eastAsia"/>
          <w:szCs w:val="21"/>
        </w:rPr>
        <w:t>天平：</w:t>
      </w:r>
      <w:r>
        <w:rPr>
          <w:rFonts w:ascii="Times New Roman" w:hAnsi="Times New Roman"/>
          <w:szCs w:val="21"/>
        </w:rPr>
        <w:t>0~200</w:t>
      </w:r>
      <w:r>
        <w:rPr>
          <w:rFonts w:ascii="Times New Roman" w:hAnsi="Times New Roman" w:hint="eastAsia"/>
          <w:szCs w:val="21"/>
        </w:rPr>
        <w:t xml:space="preserve"> </w:t>
      </w:r>
      <w:r>
        <w:rPr>
          <w:rFonts w:ascii="Times New Roman" w:hAnsi="Times New Roman"/>
          <w:szCs w:val="21"/>
        </w:rPr>
        <w:t>g</w:t>
      </w:r>
      <w:r>
        <w:rPr>
          <w:rFonts w:ascii="宋体" w:hAnsi="宋体" w:cs="宋体" w:hint="eastAsia"/>
          <w:szCs w:val="21"/>
        </w:rPr>
        <w:t>，精确至</w:t>
      </w:r>
      <w:r>
        <w:rPr>
          <w:rFonts w:ascii="Times New Roman" w:hAnsi="Times New Roman"/>
          <w:szCs w:val="21"/>
        </w:rPr>
        <w:t>0.1</w:t>
      </w:r>
      <w:r>
        <w:rPr>
          <w:rFonts w:ascii="Times New Roman" w:hAnsi="Times New Roman" w:hint="eastAsia"/>
          <w:szCs w:val="21"/>
        </w:rPr>
        <w:t xml:space="preserve"> </w:t>
      </w:r>
      <w:r>
        <w:rPr>
          <w:rFonts w:ascii="Times New Roman" w:hAnsi="Times New Roman"/>
          <w:szCs w:val="21"/>
        </w:rPr>
        <w:t>g</w:t>
      </w:r>
      <w:r>
        <w:rPr>
          <w:rFonts w:ascii="宋体" w:hAnsi="宋体" w:cs="宋体" w:hint="eastAsia"/>
          <w:szCs w:val="21"/>
        </w:rPr>
        <w:t>。</w:t>
      </w:r>
    </w:p>
    <w:p w14:paraId="641024CB" w14:textId="77777777" w:rsidR="001C2F1F" w:rsidRDefault="00C52934">
      <w:pPr>
        <w:pStyle w:val="2"/>
        <w:spacing w:beforeLines="50" w:before="156" w:afterLines="50" w:after="156" w:line="300" w:lineRule="auto"/>
        <w:ind w:leftChars="0" w:left="0" w:firstLineChars="0" w:firstLine="0"/>
        <w:rPr>
          <w:rFonts w:ascii="Times New Roman" w:hAnsi="Times New Roman"/>
        </w:rPr>
      </w:pPr>
      <w:r>
        <w:rPr>
          <w:rFonts w:ascii="Times New Roman" w:hAnsi="Times New Roman"/>
          <w:szCs w:val="21"/>
        </w:rPr>
        <w:t>4.4</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灭菌刻度吸管：</w:t>
      </w:r>
      <w:r>
        <w:rPr>
          <w:rFonts w:ascii="Times New Roman" w:hAnsi="Times New Roman" w:hint="eastAsia"/>
          <w:szCs w:val="21"/>
        </w:rPr>
        <w:t>10 mL</w:t>
      </w:r>
      <w:r>
        <w:rPr>
          <w:rFonts w:ascii="Times New Roman" w:hAnsi="Times New Roman" w:hint="eastAsia"/>
          <w:szCs w:val="21"/>
        </w:rPr>
        <w:t>、</w:t>
      </w:r>
      <w:r>
        <w:rPr>
          <w:rFonts w:ascii="Times New Roman" w:hAnsi="Times New Roman" w:hint="eastAsia"/>
          <w:szCs w:val="21"/>
        </w:rPr>
        <w:t>1 mL</w:t>
      </w:r>
      <w:r>
        <w:rPr>
          <w:rFonts w:ascii="Times New Roman" w:hAnsi="Times New Roman" w:hint="eastAsia"/>
          <w:szCs w:val="21"/>
        </w:rPr>
        <w:t>。</w:t>
      </w:r>
    </w:p>
    <w:p w14:paraId="5A60602D"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.5</w:t>
      </w:r>
      <w:r>
        <w:rPr>
          <w:rFonts w:ascii="Times New Roman" w:hAnsi="Times New Roman"/>
          <w:sz w:val="24"/>
        </w:rPr>
        <w:t xml:space="preserve">  </w:t>
      </w:r>
      <w:r>
        <w:rPr>
          <w:rFonts w:ascii="宋体" w:hAnsi="宋体" w:cs="宋体" w:hint="eastAsia"/>
          <w:szCs w:val="21"/>
        </w:rPr>
        <w:t>试管</w:t>
      </w:r>
      <w:r>
        <w:rPr>
          <w:rFonts w:ascii="Times New Roman" w:hAnsi="Times New Roman" w:hint="eastAsia"/>
          <w:sz w:val="24"/>
        </w:rPr>
        <w:t>：</w:t>
      </w:r>
      <w:r>
        <w:rPr>
          <w:rFonts w:ascii="Times New Roman" w:hAnsi="Times New Roman"/>
          <w:szCs w:val="21"/>
        </w:rPr>
        <w:t>18</w:t>
      </w:r>
      <w:r>
        <w:rPr>
          <w:rFonts w:ascii="Times New Roman" w:hAnsi="Times New Roman" w:hint="eastAsia"/>
          <w:szCs w:val="21"/>
        </w:rPr>
        <w:t xml:space="preserve"> </w:t>
      </w:r>
      <w:r>
        <w:rPr>
          <w:rFonts w:ascii="Times New Roman" w:hAnsi="Times New Roman"/>
          <w:szCs w:val="21"/>
        </w:rPr>
        <w:t>mm</w:t>
      </w:r>
      <w:r>
        <w:rPr>
          <w:rFonts w:ascii="Times New Roman" w:hAnsi="Times New Roman" w:hint="eastAsia"/>
          <w:szCs w:val="21"/>
        </w:rPr>
        <w:t>×</w:t>
      </w:r>
      <w:r>
        <w:rPr>
          <w:rFonts w:ascii="Times New Roman" w:hAnsi="Times New Roman"/>
          <w:szCs w:val="21"/>
        </w:rPr>
        <w:t>15</w:t>
      </w:r>
      <w:r>
        <w:rPr>
          <w:rFonts w:ascii="Times New Roman" w:hAnsi="Times New Roman" w:hint="eastAsia"/>
          <w:szCs w:val="21"/>
        </w:rPr>
        <w:t xml:space="preserve">0 </w:t>
      </w:r>
      <w:r>
        <w:rPr>
          <w:rFonts w:ascii="Times New Roman" w:hAnsi="Times New Roman"/>
          <w:szCs w:val="21"/>
        </w:rPr>
        <w:t>mm</w:t>
      </w:r>
      <w:r>
        <w:rPr>
          <w:rFonts w:ascii="Times New Roman" w:hAnsi="Times New Roman"/>
          <w:sz w:val="24"/>
        </w:rPr>
        <w:t>。</w:t>
      </w:r>
    </w:p>
    <w:p w14:paraId="3E5695C9"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.6</w:t>
      </w:r>
      <w:r>
        <w:rPr>
          <w:rFonts w:ascii="Times New Roman" w:hAnsi="Times New Roman"/>
          <w:sz w:val="24"/>
        </w:rPr>
        <w:t xml:space="preserve">  </w:t>
      </w:r>
      <w:r>
        <w:rPr>
          <w:rFonts w:ascii="宋体" w:hAnsi="宋体" w:cs="宋体" w:hint="eastAsia"/>
          <w:szCs w:val="21"/>
        </w:rPr>
        <w:t>载玻片。</w:t>
      </w:r>
    </w:p>
    <w:p w14:paraId="1ABD0807"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.7</w:t>
      </w:r>
      <w:r>
        <w:rPr>
          <w:rFonts w:ascii="Times New Roman" w:hAnsi="Times New Roman"/>
          <w:sz w:val="24"/>
        </w:rPr>
        <w:t xml:space="preserve">  </w:t>
      </w:r>
      <w:r>
        <w:rPr>
          <w:rFonts w:ascii="宋体" w:hAnsi="宋体" w:cs="宋体" w:hint="eastAsia"/>
          <w:szCs w:val="21"/>
        </w:rPr>
        <w:t>酒精灯</w:t>
      </w:r>
      <w:r>
        <w:rPr>
          <w:rFonts w:ascii="Times New Roman" w:hAnsi="Times New Roman"/>
          <w:sz w:val="24"/>
        </w:rPr>
        <w:t>。</w:t>
      </w:r>
    </w:p>
    <w:p w14:paraId="60E9BD5F"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.8</w:t>
      </w:r>
      <w:r>
        <w:rPr>
          <w:rFonts w:ascii="Times New Roman" w:hAnsi="Times New Roman"/>
          <w:sz w:val="24"/>
        </w:rPr>
        <w:t xml:space="preserve">  </w:t>
      </w:r>
      <w:r>
        <w:rPr>
          <w:rFonts w:ascii="宋体" w:hAnsi="宋体" w:cs="宋体" w:hint="eastAsia"/>
          <w:szCs w:val="21"/>
        </w:rPr>
        <w:t>三角瓶</w:t>
      </w:r>
      <w:r>
        <w:rPr>
          <w:rFonts w:ascii="Times New Roman" w:hAnsi="Times New Roman" w:hint="eastAsia"/>
          <w:sz w:val="24"/>
        </w:rPr>
        <w:t>：</w:t>
      </w:r>
      <w:r>
        <w:rPr>
          <w:rFonts w:ascii="Times New Roman" w:hAnsi="Times New Roman"/>
          <w:szCs w:val="21"/>
        </w:rPr>
        <w:t>250</w:t>
      </w:r>
      <w:r>
        <w:rPr>
          <w:rFonts w:ascii="Times New Roman" w:hAnsi="Times New Roman" w:hint="eastAsia"/>
          <w:szCs w:val="21"/>
        </w:rPr>
        <w:t xml:space="preserve"> </w:t>
      </w:r>
      <w:r>
        <w:rPr>
          <w:rFonts w:ascii="Times New Roman" w:hAnsi="Times New Roman"/>
          <w:szCs w:val="21"/>
        </w:rPr>
        <w:t>mL</w:t>
      </w:r>
      <w:r>
        <w:rPr>
          <w:rFonts w:ascii="Times New Roman" w:hAnsi="Times New Roman" w:hint="eastAsia"/>
          <w:szCs w:val="21"/>
        </w:rPr>
        <w:t>、</w:t>
      </w:r>
      <w:r>
        <w:rPr>
          <w:rFonts w:ascii="Times New Roman" w:hAnsi="Times New Roman" w:hint="eastAsia"/>
          <w:szCs w:val="21"/>
        </w:rPr>
        <w:t>150 mL</w:t>
      </w:r>
      <w:r>
        <w:rPr>
          <w:rFonts w:ascii="Times New Roman" w:hAnsi="Times New Roman" w:hint="eastAsia"/>
          <w:szCs w:val="21"/>
        </w:rPr>
        <w:t>、</w:t>
      </w:r>
      <w:r>
        <w:rPr>
          <w:rFonts w:ascii="Times New Roman" w:hAnsi="Times New Roman" w:hint="eastAsia"/>
          <w:szCs w:val="21"/>
        </w:rPr>
        <w:t>100 mL</w:t>
      </w:r>
      <w:r>
        <w:rPr>
          <w:rFonts w:ascii="Times New Roman" w:hAnsi="Times New Roman" w:hint="eastAsia"/>
          <w:szCs w:val="21"/>
        </w:rPr>
        <w:t>。</w:t>
      </w:r>
    </w:p>
    <w:p w14:paraId="0212D4A2"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.9</w:t>
      </w:r>
      <w:r>
        <w:rPr>
          <w:rFonts w:ascii="Times New Roman" w:hAnsi="Times New Roman"/>
          <w:sz w:val="24"/>
        </w:rPr>
        <w:t xml:space="preserve">  </w:t>
      </w:r>
      <w:r>
        <w:rPr>
          <w:rFonts w:ascii="宋体" w:hAnsi="宋体" w:cs="宋体" w:hint="eastAsia"/>
          <w:szCs w:val="21"/>
        </w:rPr>
        <w:t>高压灭菌器</w:t>
      </w:r>
      <w:r>
        <w:rPr>
          <w:rFonts w:ascii="Times New Roman" w:hAnsi="Times New Roman" w:hint="eastAsia"/>
          <w:sz w:val="24"/>
        </w:rPr>
        <w:t>。</w:t>
      </w:r>
    </w:p>
    <w:p w14:paraId="27740CA4" w14:textId="77777777" w:rsidR="001C2F1F" w:rsidRDefault="00C52934">
      <w:pPr>
        <w:spacing w:beforeLines="50" w:before="156" w:afterLines="50" w:after="156" w:line="300" w:lineRule="auto"/>
        <w:rPr>
          <w:rFonts w:ascii="Times New Roman" w:hAnsi="Times New Roman"/>
          <w:sz w:val="24"/>
        </w:rPr>
      </w:pPr>
      <w:r>
        <w:rPr>
          <w:rFonts w:ascii="Times New Roman" w:hAnsi="Times New Roman" w:hint="eastAsia"/>
          <w:szCs w:val="21"/>
        </w:rPr>
        <w:t>4</w:t>
      </w:r>
      <w:r>
        <w:rPr>
          <w:rFonts w:ascii="Times New Roman" w:hAnsi="Times New Roman"/>
          <w:szCs w:val="21"/>
        </w:rPr>
        <w:t>.10</w:t>
      </w:r>
      <w:r>
        <w:rPr>
          <w:rFonts w:ascii="Times New Roman" w:hAnsi="Times New Roman"/>
          <w:sz w:val="24"/>
        </w:rPr>
        <w:t xml:space="preserve">  </w:t>
      </w:r>
      <w:r>
        <w:rPr>
          <w:rFonts w:ascii="宋体" w:hAnsi="宋体" w:cs="宋体" w:hint="eastAsia"/>
          <w:szCs w:val="21"/>
        </w:rPr>
        <w:t>恒温水浴箱</w:t>
      </w:r>
      <w:r>
        <w:rPr>
          <w:rFonts w:ascii="Times New Roman" w:hAnsi="Times New Roman" w:hint="eastAsia"/>
          <w:sz w:val="24"/>
        </w:rPr>
        <w:t>。</w:t>
      </w:r>
    </w:p>
    <w:p w14:paraId="2A15B57D" w14:textId="77777777" w:rsidR="001C2F1F" w:rsidRDefault="00C52934">
      <w:pPr>
        <w:pStyle w:val="2"/>
        <w:tabs>
          <w:tab w:val="left" w:pos="4862"/>
        </w:tabs>
        <w:spacing w:beforeLines="50" w:before="156" w:afterLines="50" w:after="156" w:line="300" w:lineRule="auto"/>
        <w:ind w:leftChars="0" w:left="0" w:firstLineChars="0" w:firstLine="0"/>
        <w:rPr>
          <w:rFonts w:ascii="Times New Roman" w:hAnsi="Times New Roman"/>
          <w:sz w:val="24"/>
        </w:rPr>
      </w:pPr>
      <w:r>
        <w:rPr>
          <w:rFonts w:ascii="Times New Roman" w:hAnsi="Times New Roman" w:hint="eastAsia"/>
          <w:szCs w:val="21"/>
        </w:rPr>
        <w:lastRenderedPageBreak/>
        <w:t>4</w:t>
      </w:r>
      <w:r>
        <w:rPr>
          <w:rFonts w:ascii="Times New Roman" w:hAnsi="Times New Roman"/>
          <w:szCs w:val="21"/>
        </w:rPr>
        <w:t>.1</w:t>
      </w:r>
      <w:r>
        <w:rPr>
          <w:rFonts w:ascii="Times New Roman" w:hAnsi="Times New Roman" w:hint="eastAsia"/>
          <w:szCs w:val="21"/>
        </w:rPr>
        <w:t>1</w:t>
      </w:r>
      <w:r>
        <w:rPr>
          <w:rFonts w:ascii="Times New Roman" w:hAnsi="Times New Roman"/>
          <w:sz w:val="24"/>
        </w:rPr>
        <w:t xml:space="preserve">  </w:t>
      </w:r>
      <w:r>
        <w:rPr>
          <w:rFonts w:ascii="宋体" w:hAnsi="宋体" w:cs="宋体"/>
          <w:szCs w:val="21"/>
        </w:rPr>
        <w:t>无菌平皿</w:t>
      </w:r>
      <w:r>
        <w:rPr>
          <w:rFonts w:ascii="Times New Roman" w:hAnsi="Times New Roman" w:hint="eastAsia"/>
          <w:sz w:val="24"/>
        </w:rPr>
        <w:t>。</w:t>
      </w:r>
    </w:p>
    <w:p w14:paraId="1DE058F3" w14:textId="77777777" w:rsidR="001C2F1F" w:rsidRDefault="00C52934">
      <w:pPr>
        <w:pStyle w:val="2"/>
        <w:tabs>
          <w:tab w:val="left" w:pos="4862"/>
        </w:tabs>
        <w:spacing w:beforeLines="50" w:before="156" w:afterLines="50" w:after="156" w:line="300" w:lineRule="auto"/>
        <w:ind w:leftChars="0" w:left="0" w:firstLineChars="0" w:firstLine="0"/>
      </w:pPr>
      <w:r>
        <w:rPr>
          <w:rFonts w:ascii="Times New Roman" w:hAnsi="Times New Roman"/>
          <w:szCs w:val="21"/>
        </w:rPr>
        <w:t>4.12</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离心机。</w:t>
      </w:r>
      <w:r>
        <w:rPr>
          <w:rFonts w:ascii="Times New Roman" w:hAnsi="Times New Roman" w:hint="eastAsia"/>
          <w:sz w:val="24"/>
        </w:rPr>
        <w:tab/>
      </w:r>
    </w:p>
    <w:p w14:paraId="42C12244" w14:textId="77777777" w:rsidR="001C2F1F" w:rsidRDefault="00C52934">
      <w:pPr>
        <w:spacing w:beforeLines="50" w:before="156" w:afterLines="50" w:after="156" w:line="300" w:lineRule="auto"/>
        <w:rPr>
          <w:rFonts w:ascii="黑体" w:eastAsia="黑体" w:hAnsi="黑体" w:cs="黑体"/>
          <w:szCs w:val="21"/>
        </w:rPr>
      </w:pPr>
      <w:r>
        <w:rPr>
          <w:rFonts w:ascii="Times New Roman" w:hAnsi="Times New Roman" w:hint="eastAsia"/>
          <w:szCs w:val="21"/>
        </w:rPr>
        <w:t>5</w:t>
      </w:r>
      <w:r>
        <w:rPr>
          <w:rFonts w:ascii="Times New Roman" w:hAnsi="Times New Roman"/>
          <w:sz w:val="24"/>
        </w:rPr>
        <w:t xml:space="preserve">  </w:t>
      </w:r>
      <w:r>
        <w:rPr>
          <w:rFonts w:ascii="黑体" w:eastAsia="黑体" w:hAnsi="黑体" w:cs="黑体" w:hint="eastAsia"/>
          <w:szCs w:val="21"/>
        </w:rPr>
        <w:t>培养基和试剂</w:t>
      </w:r>
    </w:p>
    <w:p w14:paraId="064C6931"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 xml:space="preserve">.1  SCDLP </w:t>
      </w:r>
      <w:r>
        <w:rPr>
          <w:rFonts w:ascii="Times New Roman" w:hAnsi="Times New Roman"/>
          <w:szCs w:val="21"/>
        </w:rPr>
        <w:t>液体培养基</w:t>
      </w:r>
    </w:p>
    <w:p w14:paraId="3C6C3226"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见总则附录。</w:t>
      </w:r>
    </w:p>
    <w:p w14:paraId="1DCCC23C"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.2</w:t>
      </w:r>
      <w:r>
        <w:rPr>
          <w:rFonts w:ascii="Times New Roman" w:hAnsi="Times New Roman" w:hint="eastAsia"/>
          <w:sz w:val="24"/>
        </w:rPr>
        <w:t xml:space="preserve"> </w:t>
      </w:r>
      <w:r>
        <w:rPr>
          <w:rFonts w:ascii="Times New Roman" w:hAnsi="Times New Roman"/>
          <w:sz w:val="24"/>
        </w:rPr>
        <w:t xml:space="preserve"> </w:t>
      </w:r>
      <w:r>
        <w:rPr>
          <w:rFonts w:ascii="Times New Roman" w:hAnsi="Times New Roman"/>
          <w:szCs w:val="21"/>
        </w:rPr>
        <w:t>营养肉汤</w:t>
      </w:r>
    </w:p>
    <w:p w14:paraId="534436E3" w14:textId="77777777" w:rsidR="001C2F1F" w:rsidRDefault="00C52934">
      <w:pPr>
        <w:spacing w:line="300" w:lineRule="auto"/>
        <w:ind w:firstLineChars="200" w:firstLine="420"/>
        <w:jc w:val="left"/>
        <w:rPr>
          <w:rFonts w:ascii="Times New Roman" w:hAnsi="Times New Roman"/>
          <w:szCs w:val="21"/>
        </w:rPr>
      </w:pPr>
      <w:r>
        <w:rPr>
          <w:rFonts w:ascii="Times New Roman" w:hAnsi="Times New Roman" w:hint="eastAsia"/>
          <w:szCs w:val="21"/>
        </w:rPr>
        <w:t>成分：</w:t>
      </w:r>
      <w:r>
        <w:rPr>
          <w:rFonts w:ascii="Times New Roman" w:hAnsi="Times New Roman"/>
          <w:szCs w:val="21"/>
        </w:rPr>
        <w:t>蛋白胨</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10</w:t>
      </w:r>
      <w:r>
        <w:rPr>
          <w:rFonts w:ascii="Times New Roman" w:hAnsi="Times New Roman" w:hint="eastAsia"/>
          <w:szCs w:val="21"/>
        </w:rPr>
        <w:t xml:space="preserve"> </w:t>
      </w:r>
      <w:r>
        <w:rPr>
          <w:rFonts w:ascii="Times New Roman" w:hAnsi="Times New Roman"/>
          <w:szCs w:val="21"/>
        </w:rPr>
        <w:t>g</w:t>
      </w:r>
    </w:p>
    <w:p w14:paraId="7AFA7A0E" w14:textId="77777777" w:rsidR="001C2F1F" w:rsidRDefault="00C52934">
      <w:pPr>
        <w:spacing w:line="300" w:lineRule="auto"/>
        <w:ind w:firstLineChars="500" w:firstLine="1050"/>
        <w:jc w:val="left"/>
        <w:rPr>
          <w:rFonts w:ascii="Times New Roman" w:hAnsi="Times New Roman"/>
          <w:szCs w:val="21"/>
        </w:rPr>
      </w:pPr>
      <w:r>
        <w:rPr>
          <w:rFonts w:ascii="Times New Roman" w:hAnsi="Times New Roman"/>
          <w:szCs w:val="21"/>
        </w:rPr>
        <w:t>牛肉浸</w:t>
      </w:r>
      <w:r>
        <w:rPr>
          <w:rFonts w:ascii="Times New Roman" w:hAnsi="Times New Roman" w:hint="eastAsia"/>
          <w:szCs w:val="21"/>
        </w:rPr>
        <w:t>粉</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3</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762951E2" w14:textId="77777777" w:rsidR="001C2F1F" w:rsidRDefault="00C52934">
      <w:pPr>
        <w:spacing w:line="300" w:lineRule="auto"/>
        <w:ind w:firstLineChars="500" w:firstLine="1050"/>
        <w:jc w:val="left"/>
        <w:rPr>
          <w:rFonts w:ascii="Times New Roman" w:hAnsi="Times New Roman"/>
          <w:szCs w:val="21"/>
        </w:rPr>
      </w:pPr>
      <w:r>
        <w:rPr>
          <w:rFonts w:ascii="Times New Roman" w:hAnsi="Times New Roman" w:hint="eastAsia"/>
          <w:szCs w:val="21"/>
        </w:rPr>
        <w:t>氯化钠</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2A375366" w14:textId="77777777" w:rsidR="001C2F1F" w:rsidRDefault="00C52934">
      <w:pPr>
        <w:spacing w:line="300" w:lineRule="auto"/>
        <w:ind w:firstLineChars="500" w:firstLine="1050"/>
        <w:jc w:val="left"/>
        <w:rPr>
          <w:rFonts w:ascii="Times New Roman" w:hAnsi="Times New Roman"/>
          <w:szCs w:val="21"/>
        </w:rPr>
      </w:pPr>
      <w:r>
        <w:rPr>
          <w:rFonts w:ascii="Times New Roman" w:hAnsi="Times New Roman" w:hint="eastAsia"/>
          <w:szCs w:val="21"/>
        </w:rPr>
        <w:t>蒸馏水加至</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1000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ab/>
      </w:r>
    </w:p>
    <w:p w14:paraId="2787331E" w14:textId="77777777" w:rsidR="001C2F1F" w:rsidRDefault="00C52934">
      <w:pPr>
        <w:spacing w:line="300" w:lineRule="auto"/>
        <w:ind w:firstLineChars="200" w:firstLine="420"/>
        <w:jc w:val="left"/>
        <w:rPr>
          <w:rFonts w:ascii="Times New Roman" w:hAnsi="Times New Roman"/>
          <w:szCs w:val="21"/>
        </w:rPr>
      </w:pPr>
      <w:r>
        <w:rPr>
          <w:rFonts w:ascii="Times New Roman" w:hAnsi="Times New Roman" w:hint="eastAsia"/>
          <w:szCs w:val="21"/>
        </w:rPr>
        <w:t>制法：</w:t>
      </w:r>
      <w:r>
        <w:rPr>
          <w:rFonts w:ascii="Times New Roman" w:hAnsi="Times New Roman"/>
          <w:szCs w:val="21"/>
        </w:rPr>
        <w:t>将上述成分加热溶解，调</w:t>
      </w:r>
      <w:r>
        <w:rPr>
          <w:rFonts w:ascii="Times New Roman" w:hAnsi="Times New Roman"/>
          <w:szCs w:val="21"/>
        </w:rPr>
        <w:t>pH</w:t>
      </w:r>
      <w:r>
        <w:rPr>
          <w:rFonts w:ascii="Times New Roman" w:hAnsi="Times New Roman" w:hint="eastAsia"/>
          <w:szCs w:val="21"/>
        </w:rPr>
        <w:t>至</w:t>
      </w:r>
      <w:r>
        <w:rPr>
          <w:rFonts w:ascii="Times New Roman" w:hAnsi="Times New Roman"/>
          <w:szCs w:val="21"/>
        </w:rPr>
        <w:t>7.4±0.2</w:t>
      </w:r>
      <w:r>
        <w:rPr>
          <w:rFonts w:ascii="Times New Roman" w:hAnsi="Times New Roman"/>
          <w:szCs w:val="21"/>
        </w:rPr>
        <w:t>，分装，</w:t>
      </w:r>
      <w:r>
        <w:rPr>
          <w:rFonts w:ascii="Times New Roman" w:hAnsi="Times New Roman"/>
          <w:szCs w:val="21"/>
        </w:rPr>
        <w:t>121</w:t>
      </w:r>
      <w:r>
        <w:rPr>
          <w:rFonts w:asciiTheme="minorEastAsia" w:eastAsiaTheme="minorEastAsia" w:hAnsiTheme="minorEastAsia" w:cstheme="minorEastAsia" w:hint="eastAsia"/>
          <w:szCs w:val="21"/>
        </w:rPr>
        <w:t>℃</w:t>
      </w:r>
      <w:r>
        <w:rPr>
          <w:rFonts w:ascii="Times New Roman" w:hAnsi="Times New Roman"/>
          <w:szCs w:val="21"/>
        </w:rPr>
        <w:t>高压灭菌</w:t>
      </w:r>
      <w:r>
        <w:rPr>
          <w:rFonts w:ascii="Times New Roman" w:hAnsi="Times New Roman"/>
          <w:szCs w:val="21"/>
        </w:rPr>
        <w:t>15</w:t>
      </w:r>
      <w:r>
        <w:rPr>
          <w:rFonts w:ascii="Times New Roman" w:hAnsi="Times New Roman" w:hint="eastAsia"/>
          <w:szCs w:val="21"/>
        </w:rPr>
        <w:t xml:space="preserve"> </w:t>
      </w:r>
      <w:r>
        <w:rPr>
          <w:rFonts w:ascii="Times New Roman" w:hAnsi="Times New Roman"/>
          <w:szCs w:val="21"/>
        </w:rPr>
        <w:t>min</w:t>
      </w:r>
      <w:r>
        <w:rPr>
          <w:rFonts w:ascii="Times New Roman" w:hAnsi="Times New Roman"/>
          <w:szCs w:val="21"/>
        </w:rPr>
        <w:t>。</w:t>
      </w:r>
    </w:p>
    <w:p w14:paraId="08C0CF2F"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.3</w:t>
      </w:r>
      <w:r>
        <w:rPr>
          <w:rFonts w:ascii="Times New Roman" w:hAnsi="Times New Roman" w:hint="eastAsia"/>
          <w:szCs w:val="21"/>
        </w:rPr>
        <w:t xml:space="preserve"> </w:t>
      </w:r>
      <w:r>
        <w:rPr>
          <w:rFonts w:ascii="Times New Roman" w:hAnsi="Times New Roman"/>
          <w:szCs w:val="21"/>
        </w:rPr>
        <w:t xml:space="preserve"> 7.5%</w:t>
      </w:r>
      <w:r>
        <w:rPr>
          <w:rFonts w:ascii="Times New Roman" w:hAnsi="Times New Roman"/>
          <w:szCs w:val="21"/>
        </w:rPr>
        <w:t>氯化钠肉汤</w:t>
      </w:r>
    </w:p>
    <w:p w14:paraId="67D8E3E9"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成分：</w:t>
      </w:r>
      <w:r>
        <w:rPr>
          <w:rFonts w:ascii="Times New Roman" w:hAnsi="Times New Roman"/>
          <w:szCs w:val="21"/>
        </w:rPr>
        <w:t>蛋白胨</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10</w:t>
      </w:r>
      <w:r>
        <w:rPr>
          <w:rFonts w:ascii="Times New Roman" w:hAnsi="Times New Roman" w:hint="eastAsia"/>
          <w:szCs w:val="21"/>
        </w:rPr>
        <w:t xml:space="preserve"> </w:t>
      </w:r>
      <w:r>
        <w:rPr>
          <w:rFonts w:ascii="Times New Roman" w:hAnsi="Times New Roman"/>
          <w:szCs w:val="21"/>
        </w:rPr>
        <w:t>g</w:t>
      </w:r>
    </w:p>
    <w:p w14:paraId="06AC5770" w14:textId="77777777" w:rsidR="001C2F1F" w:rsidRDefault="00C52934">
      <w:pPr>
        <w:spacing w:line="300" w:lineRule="auto"/>
        <w:ind w:firstLineChars="500" w:firstLine="1050"/>
        <w:rPr>
          <w:rFonts w:ascii="Times New Roman" w:hAnsi="Times New Roman"/>
          <w:szCs w:val="21"/>
        </w:rPr>
      </w:pPr>
      <w:r>
        <w:rPr>
          <w:rFonts w:ascii="Times New Roman" w:hAnsi="Times New Roman"/>
          <w:szCs w:val="21"/>
        </w:rPr>
        <w:t>牛肉浸</w:t>
      </w:r>
      <w:r>
        <w:rPr>
          <w:rFonts w:ascii="Times New Roman" w:hAnsi="Times New Roman" w:hint="eastAsia"/>
          <w:szCs w:val="21"/>
        </w:rPr>
        <w:t>粉</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3</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1CA3057C"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氯化钠</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75</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35161674"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蒸馏水加至</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1000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ab/>
      </w:r>
    </w:p>
    <w:p w14:paraId="2B6820A8"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制法</w:t>
      </w:r>
      <w:r>
        <w:rPr>
          <w:rFonts w:ascii="Times New Roman" w:hAnsi="Times New Roman"/>
          <w:szCs w:val="21"/>
        </w:rPr>
        <w:t>:</w:t>
      </w:r>
      <w:r>
        <w:rPr>
          <w:rFonts w:ascii="Times New Roman" w:hAnsi="Times New Roman"/>
          <w:szCs w:val="21"/>
        </w:rPr>
        <w:t>将上述成分加热溶解，调</w:t>
      </w:r>
      <w:r>
        <w:rPr>
          <w:rFonts w:ascii="Times New Roman" w:hAnsi="Times New Roman"/>
          <w:szCs w:val="21"/>
        </w:rPr>
        <w:t>pH</w:t>
      </w:r>
      <w:r>
        <w:rPr>
          <w:rFonts w:ascii="Times New Roman" w:hAnsi="Times New Roman" w:hint="eastAsia"/>
          <w:szCs w:val="21"/>
        </w:rPr>
        <w:t>至</w:t>
      </w:r>
      <w:r>
        <w:rPr>
          <w:rFonts w:ascii="Times New Roman" w:hAnsi="Times New Roman"/>
          <w:szCs w:val="21"/>
        </w:rPr>
        <w:t>7.4±0.2</w:t>
      </w:r>
      <w:r>
        <w:rPr>
          <w:rFonts w:ascii="Times New Roman" w:hAnsi="Times New Roman"/>
          <w:szCs w:val="21"/>
        </w:rPr>
        <w:t>，分装，</w:t>
      </w:r>
      <w:r>
        <w:rPr>
          <w:rFonts w:ascii="Times New Roman" w:hAnsi="Times New Roman"/>
          <w:szCs w:val="21"/>
        </w:rPr>
        <w:t>121</w:t>
      </w:r>
      <w:r>
        <w:rPr>
          <w:rFonts w:asciiTheme="minorEastAsia" w:eastAsiaTheme="minorEastAsia" w:hAnsiTheme="minorEastAsia" w:cstheme="minorEastAsia" w:hint="eastAsia"/>
          <w:szCs w:val="21"/>
        </w:rPr>
        <w:t>℃</w:t>
      </w:r>
      <w:r>
        <w:rPr>
          <w:rFonts w:ascii="Times New Roman" w:hAnsi="Times New Roman"/>
          <w:szCs w:val="21"/>
        </w:rPr>
        <w:t>高压灭菌</w:t>
      </w:r>
      <w:r>
        <w:rPr>
          <w:rFonts w:ascii="Times New Roman" w:hAnsi="Times New Roman"/>
          <w:szCs w:val="21"/>
        </w:rPr>
        <w:t>15</w:t>
      </w:r>
      <w:r>
        <w:rPr>
          <w:rFonts w:ascii="Times New Roman" w:hAnsi="Times New Roman" w:hint="eastAsia"/>
          <w:szCs w:val="21"/>
        </w:rPr>
        <w:t xml:space="preserve"> </w:t>
      </w:r>
      <w:r>
        <w:rPr>
          <w:rFonts w:ascii="Times New Roman" w:hAnsi="Times New Roman"/>
          <w:szCs w:val="21"/>
        </w:rPr>
        <w:t>min</w:t>
      </w:r>
      <w:r>
        <w:rPr>
          <w:rFonts w:ascii="Times New Roman" w:hAnsi="Times New Roman"/>
          <w:szCs w:val="21"/>
        </w:rPr>
        <w:t>。</w:t>
      </w:r>
    </w:p>
    <w:p w14:paraId="54B98F91"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.4</w:t>
      </w:r>
      <w:r>
        <w:rPr>
          <w:rFonts w:ascii="Times New Roman" w:hAnsi="Times New Roman" w:hint="eastAsia"/>
          <w:szCs w:val="21"/>
        </w:rPr>
        <w:t xml:space="preserve"> </w:t>
      </w:r>
      <w:r>
        <w:rPr>
          <w:rFonts w:ascii="Times New Roman" w:hAnsi="Times New Roman"/>
          <w:szCs w:val="21"/>
        </w:rPr>
        <w:t xml:space="preserve"> Baird Parker </w:t>
      </w:r>
      <w:r>
        <w:rPr>
          <w:rFonts w:ascii="Times New Roman" w:hAnsi="Times New Roman"/>
          <w:szCs w:val="21"/>
        </w:rPr>
        <w:t>平板</w:t>
      </w:r>
    </w:p>
    <w:p w14:paraId="6DC592E7"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成分：</w:t>
      </w:r>
      <w:r>
        <w:rPr>
          <w:rFonts w:ascii="Times New Roman" w:hAnsi="Times New Roman"/>
          <w:szCs w:val="21"/>
        </w:rPr>
        <w:t>胰蛋白胨</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10</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4FA190F8" w14:textId="77777777" w:rsidR="001C2F1F" w:rsidRDefault="00C52934">
      <w:pPr>
        <w:spacing w:line="300" w:lineRule="auto"/>
        <w:ind w:firstLineChars="500" w:firstLine="1050"/>
        <w:rPr>
          <w:rFonts w:ascii="Times New Roman" w:hAnsi="Times New Roman"/>
          <w:szCs w:val="21"/>
        </w:rPr>
      </w:pPr>
      <w:r>
        <w:rPr>
          <w:rFonts w:ascii="Times New Roman" w:hAnsi="Times New Roman"/>
          <w:szCs w:val="21"/>
        </w:rPr>
        <w:t>牛肉浸</w:t>
      </w:r>
      <w:r>
        <w:rPr>
          <w:rFonts w:ascii="Times New Roman" w:hAnsi="Times New Roman" w:hint="eastAsia"/>
          <w:szCs w:val="21"/>
        </w:rPr>
        <w:t>粉</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0443470D"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酵母浸膏</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1</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24095FBE"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丙酮酸钠</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10</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16AAC156"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甘氨酸</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12</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2FC7B465"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氯化锂</w:t>
      </w:r>
      <w:r>
        <w:rPr>
          <w:rFonts w:ascii="Times New Roman" w:hAnsi="Times New Roman"/>
          <w:szCs w:val="21"/>
        </w:rPr>
        <w:t>(LiC</w:t>
      </w:r>
      <w:r>
        <w:rPr>
          <w:rFonts w:ascii="Times New Roman" w:hAnsi="Times New Roman" w:hint="eastAsia"/>
          <w:szCs w:val="21"/>
        </w:rPr>
        <w:t>l</w:t>
      </w:r>
      <w:r>
        <w:rPr>
          <w:rFonts w:ascii="Times New Roman" w:hAnsi="Times New Roman"/>
          <w:szCs w:val="21"/>
        </w:rPr>
        <w:t>▪</w:t>
      </w:r>
      <w:r>
        <w:rPr>
          <w:rFonts w:ascii="Times New Roman" w:hAnsi="Times New Roman"/>
          <w:szCs w:val="21"/>
        </w:rPr>
        <w:t>6H</w:t>
      </w:r>
      <w:r>
        <w:rPr>
          <w:rFonts w:ascii="Times New Roman" w:hAnsi="Times New Roman"/>
          <w:szCs w:val="21"/>
          <w:vertAlign w:val="subscript"/>
        </w:rPr>
        <w:t>2</w:t>
      </w:r>
      <w:r>
        <w:rPr>
          <w:rFonts w:ascii="Times New Roman" w:hAnsi="Times New Roman"/>
          <w:szCs w:val="21"/>
        </w:rPr>
        <w:t>O)</w:t>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1B604A5B"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琼脂</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20</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5811395B"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蒸馏水</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950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ab/>
      </w:r>
    </w:p>
    <w:p w14:paraId="27D25005"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增菌剂的配制：</w:t>
      </w:r>
      <w:r>
        <w:rPr>
          <w:rFonts w:ascii="Times New Roman" w:hAnsi="Times New Roman"/>
          <w:szCs w:val="21"/>
        </w:rPr>
        <w:t>30%</w:t>
      </w:r>
      <w:r>
        <w:rPr>
          <w:rFonts w:ascii="Times New Roman" w:hAnsi="Times New Roman"/>
          <w:szCs w:val="21"/>
        </w:rPr>
        <w:t>卵黄盐水</w:t>
      </w:r>
      <w:r>
        <w:rPr>
          <w:rFonts w:ascii="Times New Roman" w:hAnsi="Times New Roman"/>
          <w:szCs w:val="21"/>
        </w:rPr>
        <w:t>50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与除菌过滤的</w:t>
      </w:r>
      <w:r>
        <w:rPr>
          <w:rFonts w:ascii="Times New Roman" w:hAnsi="Times New Roman"/>
          <w:szCs w:val="21"/>
        </w:rPr>
        <w:t>1%</w:t>
      </w:r>
      <w:r>
        <w:rPr>
          <w:rFonts w:ascii="Times New Roman" w:hAnsi="Times New Roman"/>
          <w:szCs w:val="21"/>
        </w:rPr>
        <w:t>亚碲酸钾溶液</w:t>
      </w:r>
      <w:r>
        <w:rPr>
          <w:rFonts w:ascii="Times New Roman" w:hAnsi="Times New Roman"/>
          <w:szCs w:val="21"/>
        </w:rPr>
        <w:t>10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混合，保存</w:t>
      </w:r>
      <w:r>
        <w:rPr>
          <w:rFonts w:ascii="Times New Roman" w:hAnsi="Times New Roman" w:hint="eastAsia"/>
          <w:szCs w:val="21"/>
        </w:rPr>
        <w:t>于冰箱内。</w:t>
      </w:r>
      <w:r>
        <w:rPr>
          <w:rFonts w:ascii="Times New Roman" w:hAnsi="Times New Roman"/>
          <w:szCs w:val="21"/>
        </w:rPr>
        <w:tab/>
      </w:r>
    </w:p>
    <w:p w14:paraId="4A54A23D"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制法：</w:t>
      </w:r>
      <w:r>
        <w:rPr>
          <w:rFonts w:ascii="Times New Roman" w:hAnsi="Times New Roman"/>
          <w:szCs w:val="21"/>
        </w:rPr>
        <w:t>将各成分加到蒸馏水中，加热煮沸完全溶解，冷至</w:t>
      </w:r>
      <w:r>
        <w:rPr>
          <w:rFonts w:ascii="Times New Roman" w:hAnsi="Times New Roman"/>
          <w:szCs w:val="21"/>
        </w:rPr>
        <w:t>25</w:t>
      </w:r>
      <w:r>
        <w:rPr>
          <w:rFonts w:ascii="Times New Roman" w:hAnsi="Times New Roman" w:hint="eastAsia"/>
          <w:szCs w:val="21"/>
        </w:rPr>
        <w:t>±</w:t>
      </w:r>
      <w:r>
        <w:rPr>
          <w:rFonts w:ascii="Times New Roman" w:hAnsi="Times New Roman"/>
          <w:szCs w:val="21"/>
        </w:rPr>
        <w:t>1</w:t>
      </w:r>
      <w:r>
        <w:rPr>
          <w:rFonts w:asciiTheme="minorEastAsia" w:eastAsiaTheme="minorEastAsia" w:hAnsiTheme="minorEastAsia" w:cstheme="minorEastAsia" w:hint="eastAsia"/>
          <w:szCs w:val="21"/>
        </w:rPr>
        <w:t>℃</w:t>
      </w:r>
      <w:r>
        <w:rPr>
          <w:rFonts w:ascii="Times New Roman" w:hAnsi="Times New Roman" w:hint="eastAsia"/>
          <w:szCs w:val="21"/>
        </w:rPr>
        <w:t>，调节</w:t>
      </w:r>
      <w:r>
        <w:rPr>
          <w:rFonts w:ascii="Times New Roman" w:hAnsi="Times New Roman"/>
          <w:szCs w:val="21"/>
        </w:rPr>
        <w:t>pH</w:t>
      </w:r>
      <w:r>
        <w:rPr>
          <w:rFonts w:ascii="Times New Roman" w:hAnsi="Times New Roman" w:hint="eastAsia"/>
          <w:szCs w:val="21"/>
        </w:rPr>
        <w:t>至</w:t>
      </w:r>
      <w:r>
        <w:rPr>
          <w:rFonts w:ascii="Times New Roman" w:hAnsi="Times New Roman"/>
          <w:szCs w:val="21"/>
        </w:rPr>
        <w:t>7.0±0.2</w:t>
      </w:r>
      <w:r>
        <w:rPr>
          <w:rFonts w:ascii="Times New Roman" w:hAnsi="Times New Roman"/>
          <w:szCs w:val="21"/>
        </w:rPr>
        <w:t>。分装每瓶</w:t>
      </w:r>
      <w:r>
        <w:rPr>
          <w:rFonts w:ascii="Times New Roman" w:hAnsi="Times New Roman"/>
          <w:szCs w:val="21"/>
        </w:rPr>
        <w:t>95</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w:t>
      </w:r>
      <w:r>
        <w:rPr>
          <w:rFonts w:ascii="Times New Roman" w:hAnsi="Times New Roman"/>
          <w:szCs w:val="21"/>
        </w:rPr>
        <w:t>121</w:t>
      </w:r>
      <w:r>
        <w:rPr>
          <w:rFonts w:asciiTheme="minorEastAsia" w:eastAsiaTheme="minorEastAsia" w:hAnsiTheme="minorEastAsia" w:cstheme="minorEastAsia" w:hint="eastAsia"/>
          <w:szCs w:val="21"/>
        </w:rPr>
        <w:t>℃</w:t>
      </w:r>
      <w:r>
        <w:rPr>
          <w:rFonts w:ascii="Times New Roman" w:hAnsi="Times New Roman"/>
          <w:szCs w:val="21"/>
        </w:rPr>
        <w:t>高压灭菌</w:t>
      </w:r>
      <w:r>
        <w:rPr>
          <w:rFonts w:ascii="Times New Roman" w:hAnsi="Times New Roman"/>
          <w:szCs w:val="21"/>
        </w:rPr>
        <w:t>15</w:t>
      </w:r>
      <w:r>
        <w:rPr>
          <w:rFonts w:ascii="Times New Roman" w:hAnsi="Times New Roman" w:hint="eastAsia"/>
          <w:szCs w:val="21"/>
        </w:rPr>
        <w:t xml:space="preserve"> </w:t>
      </w:r>
      <w:r>
        <w:rPr>
          <w:rFonts w:ascii="Times New Roman" w:hAnsi="Times New Roman"/>
          <w:szCs w:val="21"/>
        </w:rPr>
        <w:t>min</w:t>
      </w:r>
      <w:r>
        <w:rPr>
          <w:rFonts w:ascii="Times New Roman" w:hAnsi="Times New Roman"/>
          <w:szCs w:val="21"/>
        </w:rPr>
        <w:t>。临用时加热溶化琼脂，</w:t>
      </w:r>
      <w:r>
        <w:rPr>
          <w:rFonts w:ascii="Times New Roman" w:hAnsi="Times New Roman" w:hint="eastAsia"/>
          <w:szCs w:val="21"/>
        </w:rPr>
        <w:t>冷至</w:t>
      </w:r>
      <w:r>
        <w:rPr>
          <w:rFonts w:ascii="Times New Roman" w:hAnsi="Times New Roman"/>
          <w:szCs w:val="21"/>
        </w:rPr>
        <w:t>50</w:t>
      </w:r>
      <w:r>
        <w:rPr>
          <w:rFonts w:asciiTheme="minorEastAsia" w:eastAsiaTheme="minorEastAsia" w:hAnsiTheme="minorEastAsia" w:cstheme="minorEastAsia" w:hint="eastAsia"/>
          <w:szCs w:val="21"/>
        </w:rPr>
        <w:t>℃</w:t>
      </w:r>
      <w:r>
        <w:rPr>
          <w:rFonts w:ascii="Times New Roman" w:hAnsi="Times New Roman" w:hint="eastAsia"/>
          <w:szCs w:val="21"/>
        </w:rPr>
        <w:t>，</w:t>
      </w:r>
      <w:r>
        <w:rPr>
          <w:rFonts w:ascii="Times New Roman" w:hAnsi="Times New Roman"/>
          <w:szCs w:val="21"/>
        </w:rPr>
        <w:t>每</w:t>
      </w:r>
      <w:r>
        <w:rPr>
          <w:rFonts w:ascii="Times New Roman" w:hAnsi="Times New Roman"/>
          <w:szCs w:val="21"/>
        </w:rPr>
        <w:t>95</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加入预热至</w:t>
      </w:r>
      <w:r>
        <w:rPr>
          <w:rFonts w:ascii="Times New Roman" w:hAnsi="Times New Roman"/>
          <w:szCs w:val="21"/>
        </w:rPr>
        <w:t>50</w:t>
      </w:r>
      <w:r>
        <w:rPr>
          <w:rFonts w:asciiTheme="minorEastAsia" w:eastAsiaTheme="minorEastAsia" w:hAnsiTheme="minorEastAsia" w:cstheme="minorEastAsia" w:hint="eastAsia"/>
          <w:szCs w:val="21"/>
        </w:rPr>
        <w:t>℃</w:t>
      </w:r>
      <w:r>
        <w:rPr>
          <w:rFonts w:ascii="Times New Roman" w:hAnsi="Times New Roman"/>
          <w:szCs w:val="21"/>
        </w:rPr>
        <w:t>左右的卵黄亚碲酸钾增菌剂</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，摇匀后倾注平板。培养基应是致密不透明的。</w:t>
      </w:r>
      <w:r>
        <w:rPr>
          <w:rFonts w:ascii="Times New Roman" w:hAnsi="Times New Roman"/>
          <w:szCs w:val="21"/>
        </w:rPr>
        <w:lastRenderedPageBreak/>
        <w:t>使用前在冰箱贮存</w:t>
      </w:r>
      <w:r>
        <w:rPr>
          <w:rFonts w:ascii="Times New Roman" w:hAnsi="Times New Roman" w:hint="eastAsia"/>
          <w:szCs w:val="21"/>
        </w:rPr>
        <w:t>不</w:t>
      </w:r>
      <w:r>
        <w:rPr>
          <w:rFonts w:ascii="Times New Roman" w:hAnsi="Times New Roman"/>
          <w:szCs w:val="21"/>
        </w:rPr>
        <w:t>得超过</w:t>
      </w:r>
      <w:r>
        <w:rPr>
          <w:rFonts w:ascii="Times New Roman" w:hAnsi="Times New Roman"/>
          <w:szCs w:val="21"/>
        </w:rPr>
        <w:t>48</w:t>
      </w:r>
      <w:r>
        <w:rPr>
          <w:rFonts w:ascii="Times New Roman" w:hAnsi="Times New Roman" w:hint="eastAsia"/>
          <w:szCs w:val="21"/>
        </w:rPr>
        <w:t xml:space="preserve"> </w:t>
      </w:r>
      <w:r>
        <w:rPr>
          <w:rFonts w:ascii="Times New Roman" w:hAnsi="Times New Roman"/>
          <w:szCs w:val="21"/>
        </w:rPr>
        <w:t>±2</w:t>
      </w:r>
      <w:r>
        <w:rPr>
          <w:rFonts w:ascii="Times New Roman" w:hAnsi="Times New Roman" w:hint="eastAsia"/>
          <w:szCs w:val="21"/>
        </w:rPr>
        <w:t xml:space="preserve"> </w:t>
      </w:r>
      <w:r>
        <w:rPr>
          <w:rFonts w:ascii="Times New Roman" w:hAnsi="Times New Roman"/>
          <w:szCs w:val="21"/>
        </w:rPr>
        <w:t>h</w:t>
      </w:r>
      <w:r>
        <w:rPr>
          <w:rFonts w:ascii="Times New Roman" w:hAnsi="Times New Roman"/>
          <w:szCs w:val="21"/>
        </w:rPr>
        <w:t>。</w:t>
      </w:r>
    </w:p>
    <w:p w14:paraId="2BE0D082"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血琼脂</w:t>
      </w:r>
      <w:r>
        <w:rPr>
          <w:rFonts w:ascii="Times New Roman" w:hAnsi="Times New Roman" w:hint="eastAsia"/>
          <w:szCs w:val="21"/>
        </w:rPr>
        <w:t>平板</w:t>
      </w:r>
    </w:p>
    <w:p w14:paraId="6AABD69A"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成分：</w:t>
      </w:r>
      <w:r>
        <w:rPr>
          <w:rFonts w:ascii="Times New Roman" w:hAnsi="Times New Roman"/>
          <w:szCs w:val="21"/>
        </w:rPr>
        <w:t>营养琼脂</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100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ab/>
      </w:r>
    </w:p>
    <w:p w14:paraId="5D54C7CE"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脱纤维羊血</w:t>
      </w:r>
      <w:r>
        <w:rPr>
          <w:rFonts w:ascii="Times New Roman" w:hAnsi="Times New Roman"/>
          <w:szCs w:val="21"/>
        </w:rPr>
        <w:t>(</w:t>
      </w:r>
      <w:r>
        <w:rPr>
          <w:rFonts w:ascii="Times New Roman" w:hAnsi="Times New Roman"/>
          <w:szCs w:val="21"/>
        </w:rPr>
        <w:t>或兔血</w:t>
      </w:r>
      <w:r>
        <w:rPr>
          <w:rFonts w:ascii="Times New Roman" w:hAnsi="Times New Roman"/>
          <w:szCs w:val="21"/>
        </w:rPr>
        <w:t>)</w:t>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10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ab/>
      </w:r>
    </w:p>
    <w:p w14:paraId="18821F54"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制法：</w:t>
      </w:r>
      <w:r>
        <w:rPr>
          <w:rFonts w:ascii="Times New Roman" w:hAnsi="Times New Roman"/>
          <w:szCs w:val="21"/>
        </w:rPr>
        <w:t>将营养琼脂加热融化，待冷至</w:t>
      </w:r>
      <w:r>
        <w:rPr>
          <w:rFonts w:ascii="Times New Roman" w:hAnsi="Times New Roman"/>
          <w:szCs w:val="21"/>
        </w:rPr>
        <w:t>50</w:t>
      </w:r>
      <w:r>
        <w:rPr>
          <w:rFonts w:ascii="宋体" w:hAnsi="宋体" w:cs="宋体" w:hint="eastAsia"/>
          <w:szCs w:val="21"/>
        </w:rPr>
        <w:t>℃</w:t>
      </w:r>
      <w:r>
        <w:rPr>
          <w:rFonts w:ascii="Times New Roman" w:hAnsi="Times New Roman"/>
          <w:szCs w:val="21"/>
        </w:rPr>
        <w:t>左右无菌操作加入脱纤维羊血，摇匀，制成平板，置冰箱内备用。</w:t>
      </w:r>
    </w:p>
    <w:p w14:paraId="52F885CC"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.6</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甘露醇发酵培养基</w:t>
      </w:r>
    </w:p>
    <w:p w14:paraId="2331CA5D"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成分：</w:t>
      </w:r>
      <w:r>
        <w:rPr>
          <w:rFonts w:ascii="Times New Roman" w:hAnsi="Times New Roman"/>
          <w:szCs w:val="21"/>
        </w:rPr>
        <w:t>蛋白胨</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10</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482D10CD"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氯化钠</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03EA5919"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甘露醇</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t>10</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5068D8A4" w14:textId="77777777" w:rsidR="001C2F1F" w:rsidRDefault="00C52934">
      <w:pPr>
        <w:spacing w:line="300" w:lineRule="auto"/>
        <w:ind w:firstLineChars="500" w:firstLine="1050"/>
        <w:rPr>
          <w:rFonts w:ascii="Times New Roman" w:hAnsi="Times New Roman"/>
          <w:szCs w:val="21"/>
        </w:rPr>
      </w:pPr>
      <w:r>
        <w:rPr>
          <w:rFonts w:ascii="Times New Roman" w:hAnsi="Times New Roman"/>
          <w:szCs w:val="21"/>
        </w:rPr>
        <w:t>牛肉浸</w:t>
      </w:r>
      <w:r>
        <w:rPr>
          <w:rFonts w:ascii="Times New Roman" w:hAnsi="Times New Roman" w:hint="eastAsia"/>
          <w:szCs w:val="21"/>
        </w:rPr>
        <w:t>粉</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5</w:t>
      </w:r>
      <w:r>
        <w:rPr>
          <w:rFonts w:ascii="Times New Roman" w:hAnsi="Times New Roman" w:hint="eastAsia"/>
          <w:szCs w:val="21"/>
        </w:rPr>
        <w:t xml:space="preserve"> </w:t>
      </w:r>
      <w:r>
        <w:rPr>
          <w:rFonts w:ascii="Times New Roman" w:hAnsi="Times New Roman"/>
          <w:szCs w:val="21"/>
        </w:rPr>
        <w:t>g</w:t>
      </w:r>
      <w:r>
        <w:rPr>
          <w:rFonts w:ascii="Times New Roman" w:hAnsi="Times New Roman"/>
          <w:szCs w:val="21"/>
        </w:rPr>
        <w:tab/>
      </w:r>
    </w:p>
    <w:p w14:paraId="614BED22" w14:textId="77777777" w:rsidR="001C2F1F" w:rsidRDefault="00C52934">
      <w:pPr>
        <w:spacing w:line="300" w:lineRule="auto"/>
        <w:ind w:firstLineChars="500" w:firstLine="1050"/>
        <w:rPr>
          <w:rFonts w:ascii="Times New Roman" w:hAnsi="Times New Roman"/>
          <w:szCs w:val="21"/>
        </w:rPr>
      </w:pPr>
      <w:r>
        <w:rPr>
          <w:rFonts w:ascii="Times New Roman" w:hAnsi="Times New Roman"/>
          <w:szCs w:val="21"/>
        </w:rPr>
        <w:t>0.2%</w:t>
      </w:r>
      <w:r>
        <w:rPr>
          <w:rFonts w:ascii="Times New Roman" w:hAnsi="Times New Roman"/>
          <w:szCs w:val="21"/>
        </w:rPr>
        <w:t>麝香草酚蓝溶液</w:t>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12</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ab/>
      </w:r>
    </w:p>
    <w:p w14:paraId="38D51E39" w14:textId="77777777" w:rsidR="001C2F1F" w:rsidRDefault="00C52934">
      <w:pPr>
        <w:spacing w:line="300" w:lineRule="auto"/>
        <w:ind w:firstLineChars="500" w:firstLine="1050"/>
        <w:rPr>
          <w:rFonts w:ascii="Times New Roman" w:hAnsi="Times New Roman"/>
          <w:szCs w:val="21"/>
        </w:rPr>
      </w:pPr>
      <w:r>
        <w:rPr>
          <w:rFonts w:ascii="Times New Roman" w:hAnsi="Times New Roman" w:hint="eastAsia"/>
          <w:szCs w:val="21"/>
        </w:rPr>
        <w:t>蒸馏水</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1000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ab/>
      </w:r>
    </w:p>
    <w:p w14:paraId="62F5479F"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制法：</w:t>
      </w:r>
      <w:r>
        <w:rPr>
          <w:rFonts w:ascii="Times New Roman" w:hAnsi="Times New Roman"/>
          <w:szCs w:val="21"/>
        </w:rPr>
        <w:t>将蛋白胨、氯化钠、牛肉膏加到蒸馏水中，加热溶解，调</w:t>
      </w:r>
      <w:r>
        <w:rPr>
          <w:rFonts w:ascii="Times New Roman" w:hAnsi="Times New Roman"/>
          <w:szCs w:val="21"/>
        </w:rPr>
        <w:t>pH</w:t>
      </w:r>
      <w:r>
        <w:rPr>
          <w:rFonts w:ascii="Times New Roman" w:hAnsi="Times New Roman" w:hint="eastAsia"/>
          <w:szCs w:val="21"/>
        </w:rPr>
        <w:t>至</w:t>
      </w:r>
      <w:r>
        <w:rPr>
          <w:rFonts w:ascii="Times New Roman" w:hAnsi="Times New Roman"/>
          <w:szCs w:val="21"/>
        </w:rPr>
        <w:t>7.4±0.2</w:t>
      </w:r>
      <w:r>
        <w:rPr>
          <w:rFonts w:ascii="Times New Roman" w:hAnsi="Times New Roman"/>
          <w:szCs w:val="21"/>
        </w:rPr>
        <w:t>，加入甘露醇和指示剂，混匀后分装试管中，</w:t>
      </w:r>
      <w:r>
        <w:rPr>
          <w:rFonts w:ascii="Times New Roman" w:hAnsi="Times New Roman"/>
          <w:szCs w:val="21"/>
        </w:rPr>
        <w:t>68.95</w:t>
      </w:r>
      <w:r>
        <w:rPr>
          <w:rFonts w:ascii="Times New Roman" w:hAnsi="Times New Roman" w:hint="eastAsia"/>
          <w:szCs w:val="21"/>
        </w:rPr>
        <w:t xml:space="preserve"> </w:t>
      </w:r>
      <w:r>
        <w:rPr>
          <w:rFonts w:ascii="Times New Roman" w:hAnsi="Times New Roman"/>
          <w:szCs w:val="21"/>
        </w:rPr>
        <w:t>kPa(115</w:t>
      </w:r>
      <w:r>
        <w:rPr>
          <w:rFonts w:asciiTheme="minorEastAsia" w:eastAsiaTheme="minorEastAsia" w:hAnsiTheme="minorEastAsia" w:cstheme="minorEastAsia" w:hint="eastAsia"/>
          <w:szCs w:val="21"/>
        </w:rPr>
        <w:t>℃</w:t>
      </w:r>
      <w:r>
        <w:rPr>
          <w:rFonts w:ascii="Times New Roman" w:hAnsi="Times New Roman"/>
          <w:szCs w:val="21"/>
        </w:rPr>
        <w:t xml:space="preserve"> 10</w:t>
      </w:r>
      <w:r>
        <w:rPr>
          <w:rFonts w:ascii="Times New Roman" w:hAnsi="Times New Roman" w:hint="eastAsia"/>
          <w:szCs w:val="21"/>
        </w:rPr>
        <w:t xml:space="preserve"> </w:t>
      </w:r>
      <w:r>
        <w:rPr>
          <w:rFonts w:ascii="Times New Roman" w:hAnsi="Times New Roman"/>
          <w:szCs w:val="21"/>
        </w:rPr>
        <w:t>lb) 20</w:t>
      </w:r>
      <w:r>
        <w:rPr>
          <w:rFonts w:ascii="Times New Roman" w:hAnsi="Times New Roman" w:hint="eastAsia"/>
          <w:szCs w:val="21"/>
        </w:rPr>
        <w:t xml:space="preserve"> </w:t>
      </w:r>
      <w:r>
        <w:rPr>
          <w:rFonts w:ascii="Times New Roman" w:hAnsi="Times New Roman"/>
          <w:szCs w:val="21"/>
        </w:rPr>
        <w:t>min</w:t>
      </w:r>
      <w:r>
        <w:rPr>
          <w:rFonts w:ascii="Times New Roman" w:hAnsi="Times New Roman"/>
          <w:szCs w:val="21"/>
        </w:rPr>
        <w:t>灭菌备用。</w:t>
      </w:r>
    </w:p>
    <w:p w14:paraId="76C99392"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.7</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灭菌</w:t>
      </w:r>
      <w:r>
        <w:rPr>
          <w:rFonts w:ascii="Times New Roman" w:hAnsi="Times New Roman"/>
          <w:szCs w:val="21"/>
        </w:rPr>
        <w:t>液体石蜡</w:t>
      </w:r>
    </w:p>
    <w:p w14:paraId="2E2F4F10"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见总则附录。</w:t>
      </w:r>
    </w:p>
    <w:p w14:paraId="67F8D893" w14:textId="269B9A5A"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5</w:t>
      </w:r>
      <w:r>
        <w:rPr>
          <w:rFonts w:ascii="Times New Roman" w:hAnsi="Times New Roman"/>
          <w:szCs w:val="21"/>
        </w:rPr>
        <w:t>.8</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兔</w:t>
      </w:r>
      <w:r w:rsidR="00850CBE">
        <w:rPr>
          <w:rFonts w:ascii="Times New Roman" w:hAnsi="Times New Roman" w:hint="eastAsia"/>
          <w:szCs w:val="21"/>
        </w:rPr>
        <w:t>（</w:t>
      </w:r>
      <w:r w:rsidR="00850CBE">
        <w:rPr>
          <w:rFonts w:ascii="Times New Roman" w:hAnsi="Times New Roman"/>
          <w:szCs w:val="21"/>
        </w:rPr>
        <w:t>人</w:t>
      </w:r>
      <w:r w:rsidR="00850CBE">
        <w:rPr>
          <w:rFonts w:ascii="Times New Roman" w:hAnsi="Times New Roman" w:hint="eastAsia"/>
          <w:szCs w:val="21"/>
        </w:rPr>
        <w:t>）</w:t>
      </w:r>
      <w:r>
        <w:rPr>
          <w:rFonts w:ascii="Times New Roman" w:hAnsi="Times New Roman"/>
          <w:szCs w:val="21"/>
        </w:rPr>
        <w:t>血浆制备</w:t>
      </w:r>
    </w:p>
    <w:p w14:paraId="50996F58" w14:textId="05DBBE80" w:rsidR="001C2F1F" w:rsidRDefault="00C52934">
      <w:pPr>
        <w:spacing w:line="300" w:lineRule="auto"/>
        <w:ind w:firstLineChars="200" w:firstLine="420"/>
        <w:rPr>
          <w:rFonts w:ascii="Times New Roman" w:hAnsi="Times New Roman"/>
          <w:sz w:val="24"/>
        </w:rPr>
      </w:pPr>
      <w:r>
        <w:rPr>
          <w:rFonts w:ascii="Times New Roman" w:hAnsi="Times New Roman" w:hint="eastAsia"/>
          <w:szCs w:val="21"/>
        </w:rPr>
        <w:t>取</w:t>
      </w:r>
      <w:r>
        <w:rPr>
          <w:rFonts w:ascii="Times New Roman" w:hAnsi="Times New Roman"/>
          <w:szCs w:val="21"/>
        </w:rPr>
        <w:t>3.8%</w:t>
      </w:r>
      <w:r>
        <w:rPr>
          <w:rFonts w:ascii="Times New Roman" w:hAnsi="Times New Roman"/>
          <w:szCs w:val="21"/>
        </w:rPr>
        <w:t>柠檬酸钠溶液，</w:t>
      </w:r>
      <w:r>
        <w:rPr>
          <w:rFonts w:ascii="Times New Roman" w:hAnsi="Times New Roman"/>
          <w:szCs w:val="21"/>
        </w:rPr>
        <w:t>121</w:t>
      </w:r>
      <w:r>
        <w:rPr>
          <w:rFonts w:asciiTheme="minorEastAsia" w:eastAsiaTheme="minorEastAsia" w:hAnsiTheme="minorEastAsia" w:cstheme="minorEastAsia" w:hint="eastAsia"/>
          <w:szCs w:val="21"/>
        </w:rPr>
        <w:t>℃</w:t>
      </w:r>
      <w:r>
        <w:rPr>
          <w:rFonts w:ascii="Times New Roman" w:hAnsi="Times New Roman"/>
          <w:szCs w:val="21"/>
        </w:rPr>
        <w:t>高压灭菌</w:t>
      </w:r>
      <w:r>
        <w:rPr>
          <w:rFonts w:ascii="Times New Roman" w:hAnsi="Times New Roman"/>
          <w:szCs w:val="21"/>
        </w:rPr>
        <w:t>30</w:t>
      </w:r>
      <w:r>
        <w:rPr>
          <w:rFonts w:ascii="Times New Roman" w:hAnsi="Times New Roman" w:hint="eastAsia"/>
          <w:szCs w:val="21"/>
        </w:rPr>
        <w:t xml:space="preserve"> </w:t>
      </w:r>
      <w:r>
        <w:rPr>
          <w:rFonts w:ascii="Times New Roman" w:hAnsi="Times New Roman"/>
          <w:szCs w:val="21"/>
        </w:rPr>
        <w:t>min</w:t>
      </w:r>
      <w:r>
        <w:rPr>
          <w:rFonts w:ascii="Times New Roman" w:hAnsi="Times New Roman" w:hint="eastAsia"/>
          <w:szCs w:val="21"/>
        </w:rPr>
        <w:t>，</w:t>
      </w:r>
      <w:r>
        <w:rPr>
          <w:rFonts w:ascii="Times New Roman" w:hAnsi="Times New Roman"/>
          <w:szCs w:val="21"/>
        </w:rPr>
        <w:t>1</w:t>
      </w:r>
      <w:r>
        <w:rPr>
          <w:rFonts w:ascii="Times New Roman" w:hAnsi="Times New Roman"/>
          <w:szCs w:val="21"/>
        </w:rPr>
        <w:t>份加兔</w:t>
      </w:r>
      <w:r w:rsidR="00850CBE">
        <w:rPr>
          <w:rFonts w:ascii="Times New Roman" w:hAnsi="Times New Roman" w:hint="eastAsia"/>
          <w:szCs w:val="21"/>
        </w:rPr>
        <w:t>（</w:t>
      </w:r>
      <w:r w:rsidR="00850CBE">
        <w:rPr>
          <w:rFonts w:ascii="Times New Roman" w:hAnsi="Times New Roman"/>
          <w:szCs w:val="21"/>
        </w:rPr>
        <w:t>人</w:t>
      </w:r>
      <w:r w:rsidR="00850CBE">
        <w:rPr>
          <w:rFonts w:ascii="Times New Roman" w:hAnsi="Times New Roman" w:hint="eastAsia"/>
          <w:szCs w:val="21"/>
        </w:rPr>
        <w:t>）</w:t>
      </w:r>
      <w:r>
        <w:rPr>
          <w:rFonts w:ascii="Times New Roman" w:hAnsi="Times New Roman"/>
          <w:szCs w:val="21"/>
        </w:rPr>
        <w:t>全血</w:t>
      </w:r>
      <w:r>
        <w:rPr>
          <w:rFonts w:ascii="Times New Roman" w:hAnsi="Times New Roman"/>
          <w:szCs w:val="21"/>
        </w:rPr>
        <w:t>4</w:t>
      </w:r>
      <w:r>
        <w:rPr>
          <w:rFonts w:ascii="Times New Roman" w:hAnsi="Times New Roman"/>
          <w:szCs w:val="21"/>
        </w:rPr>
        <w:t>份，混匀静置</w:t>
      </w:r>
      <w:r>
        <w:rPr>
          <w:rFonts w:ascii="Times New Roman" w:hAnsi="Times New Roman" w:hint="eastAsia"/>
          <w:szCs w:val="21"/>
        </w:rPr>
        <w:t>；</w:t>
      </w:r>
      <w:r>
        <w:rPr>
          <w:rFonts w:ascii="Times New Roman" w:hAnsi="Times New Roman"/>
          <w:szCs w:val="21"/>
        </w:rPr>
        <w:t>2000~3000</w:t>
      </w:r>
      <w:r>
        <w:rPr>
          <w:rFonts w:ascii="Times New Roman" w:hAnsi="Times New Roman" w:hint="eastAsia"/>
          <w:szCs w:val="21"/>
        </w:rPr>
        <w:t xml:space="preserve"> </w:t>
      </w:r>
      <w:r>
        <w:rPr>
          <w:rFonts w:ascii="Times New Roman" w:hAnsi="Times New Roman"/>
          <w:szCs w:val="21"/>
        </w:rPr>
        <w:t>rpm</w:t>
      </w:r>
      <w:r>
        <w:rPr>
          <w:rFonts w:ascii="Times New Roman" w:hAnsi="Times New Roman"/>
          <w:szCs w:val="21"/>
        </w:rPr>
        <w:t>离心</w:t>
      </w:r>
      <w:r>
        <w:rPr>
          <w:rFonts w:ascii="Times New Roman" w:hAnsi="Times New Roman"/>
          <w:szCs w:val="21"/>
        </w:rPr>
        <w:t>3~5</w:t>
      </w:r>
      <w:r>
        <w:rPr>
          <w:rFonts w:ascii="Times New Roman" w:hAnsi="Times New Roman" w:hint="eastAsia"/>
          <w:szCs w:val="21"/>
        </w:rPr>
        <w:t xml:space="preserve"> </w:t>
      </w:r>
      <w:r>
        <w:rPr>
          <w:rFonts w:ascii="Times New Roman" w:hAnsi="Times New Roman"/>
          <w:szCs w:val="21"/>
        </w:rPr>
        <w:t>min</w:t>
      </w:r>
      <w:r>
        <w:rPr>
          <w:rFonts w:ascii="Times New Roman" w:hAnsi="Times New Roman"/>
          <w:szCs w:val="21"/>
        </w:rPr>
        <w:t>，血球下沉，取上面血浆。</w:t>
      </w:r>
    </w:p>
    <w:p w14:paraId="29516B0C" w14:textId="77777777" w:rsidR="001C2F1F" w:rsidRDefault="00C52934">
      <w:pPr>
        <w:spacing w:beforeLines="50" w:before="156" w:afterLines="50" w:after="156" w:line="300" w:lineRule="auto"/>
        <w:rPr>
          <w:rFonts w:ascii="Times New Roman" w:hAnsi="Times New Roman"/>
          <w:color w:val="FF0000"/>
          <w:sz w:val="24"/>
        </w:rPr>
      </w:pPr>
      <w:r>
        <w:rPr>
          <w:rFonts w:ascii="Times New Roman" w:hAnsi="Times New Roman" w:hint="eastAsia"/>
          <w:szCs w:val="21"/>
        </w:rPr>
        <w:t>6</w:t>
      </w:r>
      <w:r>
        <w:rPr>
          <w:rFonts w:ascii="Times New Roman" w:hAnsi="Times New Roman"/>
          <w:color w:val="FF0000"/>
          <w:sz w:val="24"/>
        </w:rPr>
        <w:t xml:space="preserve">  </w:t>
      </w:r>
      <w:r>
        <w:rPr>
          <w:rFonts w:ascii="Times New Roman" w:eastAsia="黑体" w:hAnsi="黑体" w:hint="eastAsia"/>
          <w:szCs w:val="21"/>
        </w:rPr>
        <w:t>操作步骤</w:t>
      </w:r>
    </w:p>
    <w:p w14:paraId="33846A4D" w14:textId="77777777" w:rsidR="001C2F1F" w:rsidRDefault="00C52934">
      <w:pPr>
        <w:spacing w:line="300" w:lineRule="auto"/>
        <w:rPr>
          <w:rFonts w:ascii="Times New Roman" w:hAnsi="Times New Roman"/>
          <w:szCs w:val="21"/>
          <w:highlight w:val="yellow"/>
        </w:rPr>
      </w:pPr>
      <w:r>
        <w:rPr>
          <w:rFonts w:ascii="Times New Roman" w:hAnsi="Times New Roman" w:hint="eastAsia"/>
          <w:szCs w:val="21"/>
        </w:rPr>
        <w:t>6</w:t>
      </w:r>
      <w:r>
        <w:rPr>
          <w:rFonts w:ascii="Times New Roman" w:hAnsi="Times New Roman"/>
          <w:szCs w:val="21"/>
        </w:rPr>
        <w:t>.1</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增菌</w:t>
      </w:r>
      <w:r>
        <w:rPr>
          <w:rFonts w:ascii="Times New Roman" w:hAnsi="Times New Roman" w:hint="eastAsia"/>
          <w:szCs w:val="21"/>
        </w:rPr>
        <w:t>培养：</w:t>
      </w:r>
      <w:r>
        <w:rPr>
          <w:rFonts w:ascii="Times New Roman" w:hAnsi="Times New Roman"/>
          <w:szCs w:val="21"/>
        </w:rPr>
        <w:t>取</w:t>
      </w:r>
      <w:r>
        <w:rPr>
          <w:rFonts w:ascii="Times New Roman" w:hAnsi="Times New Roman"/>
          <w:szCs w:val="21"/>
        </w:rPr>
        <w:t>1:10</w:t>
      </w:r>
      <w:r>
        <w:rPr>
          <w:rFonts w:ascii="Times New Roman" w:hAnsi="Times New Roman" w:hint="eastAsia"/>
          <w:szCs w:val="21"/>
        </w:rPr>
        <w:t>检液</w:t>
      </w:r>
      <w:r>
        <w:rPr>
          <w:rFonts w:ascii="Times New Roman" w:hAnsi="Times New Roman"/>
          <w:szCs w:val="21"/>
        </w:rPr>
        <w:t>10</w:t>
      </w:r>
      <w:r>
        <w:rPr>
          <w:rFonts w:ascii="Times New Roman" w:hAnsi="Times New Roman" w:hint="eastAsia"/>
          <w:szCs w:val="21"/>
        </w:rPr>
        <w:t xml:space="preserve"> </w:t>
      </w:r>
      <w:r>
        <w:rPr>
          <w:rFonts w:ascii="Times New Roman" w:hAnsi="Times New Roman"/>
          <w:szCs w:val="21"/>
        </w:rPr>
        <w:t>m</w:t>
      </w:r>
      <w:r>
        <w:rPr>
          <w:rFonts w:ascii="Times New Roman" w:hAnsi="Times New Roman" w:hint="eastAsia"/>
          <w:szCs w:val="21"/>
        </w:rPr>
        <w:t>L</w:t>
      </w:r>
      <w:r>
        <w:rPr>
          <w:rFonts w:ascii="Times New Roman" w:hAnsi="Times New Roman"/>
          <w:szCs w:val="21"/>
        </w:rPr>
        <w:t>接种到</w:t>
      </w:r>
      <w:r>
        <w:rPr>
          <w:rFonts w:ascii="Times New Roman" w:hAnsi="Times New Roman" w:hint="eastAsia"/>
          <w:szCs w:val="21"/>
        </w:rPr>
        <w:t xml:space="preserve">90 mL </w:t>
      </w:r>
      <w:r>
        <w:rPr>
          <w:rFonts w:ascii="Times New Roman" w:hAnsi="Times New Roman"/>
          <w:szCs w:val="21"/>
        </w:rPr>
        <w:t>SCDLP</w:t>
      </w:r>
      <w:r>
        <w:rPr>
          <w:rFonts w:ascii="Times New Roman" w:hAnsi="Times New Roman"/>
          <w:szCs w:val="21"/>
        </w:rPr>
        <w:t>液体培养基中，置</w:t>
      </w:r>
      <w:r>
        <w:rPr>
          <w:rFonts w:ascii="Times New Roman" w:hAnsi="Times New Roman"/>
          <w:szCs w:val="21"/>
        </w:rPr>
        <w:t>36±1</w:t>
      </w:r>
      <w:r>
        <w:rPr>
          <w:rFonts w:asciiTheme="minorEastAsia" w:eastAsiaTheme="minorEastAsia" w:hAnsiTheme="minorEastAsia" w:cstheme="minorEastAsia" w:hint="eastAsia"/>
          <w:szCs w:val="21"/>
        </w:rPr>
        <w:t>℃</w:t>
      </w:r>
      <w:r>
        <w:rPr>
          <w:rFonts w:ascii="Times New Roman" w:hAnsi="Times New Roman"/>
          <w:szCs w:val="21"/>
        </w:rPr>
        <w:t>培养箱，培养</w:t>
      </w:r>
      <w:r>
        <w:rPr>
          <w:rFonts w:ascii="Times New Roman" w:hAnsi="Times New Roman"/>
          <w:szCs w:val="21"/>
        </w:rPr>
        <w:t>24~48</w:t>
      </w:r>
      <w:r>
        <w:rPr>
          <w:rFonts w:ascii="Times New Roman" w:hAnsi="Times New Roman" w:hint="eastAsia"/>
          <w:szCs w:val="21"/>
        </w:rPr>
        <w:t xml:space="preserve"> h</w:t>
      </w:r>
      <w:r>
        <w:rPr>
          <w:rFonts w:ascii="Times New Roman" w:hAnsi="Times New Roman"/>
          <w:szCs w:val="21"/>
        </w:rPr>
        <w:t>。</w:t>
      </w:r>
    </w:p>
    <w:p w14:paraId="79EED5A0" w14:textId="77777777" w:rsidR="001C2F1F" w:rsidRDefault="00C52934">
      <w:pPr>
        <w:spacing w:line="300" w:lineRule="auto"/>
        <w:rPr>
          <w:rFonts w:ascii="Times New Roman" w:hAnsi="Times New Roman"/>
          <w:szCs w:val="21"/>
        </w:rPr>
      </w:pPr>
      <w:r>
        <w:rPr>
          <w:rFonts w:ascii="Times New Roman" w:hAnsi="Times New Roman" w:hint="eastAsia"/>
          <w:szCs w:val="21"/>
        </w:rPr>
        <w:t>注：</w:t>
      </w:r>
      <w:r>
        <w:rPr>
          <w:rFonts w:ascii="Times New Roman" w:hAnsi="Times New Roman"/>
          <w:szCs w:val="21"/>
        </w:rPr>
        <w:t>如无此培养基也可用</w:t>
      </w:r>
      <w:r>
        <w:rPr>
          <w:rFonts w:ascii="Times New Roman" w:hAnsi="Times New Roman"/>
          <w:szCs w:val="21"/>
        </w:rPr>
        <w:t>7.5%</w:t>
      </w:r>
      <w:r>
        <w:rPr>
          <w:rFonts w:ascii="Times New Roman" w:hAnsi="Times New Roman"/>
          <w:szCs w:val="21"/>
        </w:rPr>
        <w:t>氯化钠肉汤。</w:t>
      </w:r>
    </w:p>
    <w:p w14:paraId="5A864A2B"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6</w:t>
      </w:r>
      <w:r>
        <w:rPr>
          <w:rFonts w:ascii="Times New Roman" w:hAnsi="Times New Roman"/>
          <w:szCs w:val="21"/>
        </w:rPr>
        <w:t>.2</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分离</w:t>
      </w:r>
      <w:r>
        <w:rPr>
          <w:rFonts w:ascii="Times New Roman" w:hAnsi="Times New Roman" w:hint="eastAsia"/>
          <w:szCs w:val="21"/>
        </w:rPr>
        <w:t>培养：</w:t>
      </w:r>
      <w:r>
        <w:rPr>
          <w:rFonts w:ascii="Times New Roman" w:hAnsi="Times New Roman"/>
          <w:szCs w:val="21"/>
        </w:rPr>
        <w:t>自上述增菌培养液中，取</w:t>
      </w:r>
      <w:r>
        <w:rPr>
          <w:rFonts w:ascii="Times New Roman" w:hAnsi="Times New Roman"/>
          <w:szCs w:val="21"/>
        </w:rPr>
        <w:t>1~2</w:t>
      </w:r>
      <w:r>
        <w:rPr>
          <w:rFonts w:ascii="Times New Roman" w:hAnsi="Times New Roman"/>
          <w:szCs w:val="21"/>
        </w:rPr>
        <w:t>接种环，划线接种</w:t>
      </w:r>
      <w:r>
        <w:rPr>
          <w:rFonts w:ascii="Times New Roman" w:hAnsi="Times New Roman" w:hint="eastAsia"/>
          <w:szCs w:val="21"/>
        </w:rPr>
        <w:t>到</w:t>
      </w:r>
      <w:r>
        <w:rPr>
          <w:rFonts w:ascii="Times New Roman" w:hAnsi="Times New Roman"/>
          <w:szCs w:val="21"/>
        </w:rPr>
        <w:t>Baird Parker</w:t>
      </w:r>
      <w:r>
        <w:rPr>
          <w:rFonts w:ascii="Times New Roman" w:hAnsi="Times New Roman"/>
          <w:szCs w:val="21"/>
        </w:rPr>
        <w:t>平板培养基</w:t>
      </w:r>
      <w:r>
        <w:rPr>
          <w:rFonts w:ascii="Times New Roman" w:hAnsi="Times New Roman" w:hint="eastAsia"/>
          <w:szCs w:val="21"/>
        </w:rPr>
        <w:t>上</w:t>
      </w:r>
      <w:r>
        <w:rPr>
          <w:rFonts w:ascii="Times New Roman" w:hAnsi="Times New Roman"/>
          <w:szCs w:val="21"/>
        </w:rPr>
        <w:t>，置</w:t>
      </w:r>
      <w:r>
        <w:rPr>
          <w:rFonts w:ascii="Times New Roman" w:hAnsi="Times New Roman"/>
          <w:szCs w:val="21"/>
        </w:rPr>
        <w:t>36±1</w:t>
      </w:r>
      <w:r>
        <w:rPr>
          <w:rFonts w:asciiTheme="minorEastAsia" w:eastAsiaTheme="minorEastAsia" w:hAnsiTheme="minorEastAsia" w:cstheme="minorEastAsia" w:hint="eastAsia"/>
          <w:szCs w:val="21"/>
        </w:rPr>
        <w:t>℃</w:t>
      </w:r>
      <w:r>
        <w:rPr>
          <w:rFonts w:ascii="Times New Roman" w:hAnsi="Times New Roman"/>
          <w:szCs w:val="21"/>
        </w:rPr>
        <w:t>培养</w:t>
      </w:r>
      <w:r>
        <w:rPr>
          <w:rFonts w:ascii="Times New Roman" w:hAnsi="Times New Roman"/>
          <w:szCs w:val="21"/>
        </w:rPr>
        <w:t>24~48</w:t>
      </w:r>
      <w:r>
        <w:rPr>
          <w:rFonts w:ascii="Times New Roman" w:hAnsi="Times New Roman" w:hint="eastAsia"/>
          <w:szCs w:val="21"/>
        </w:rPr>
        <w:t xml:space="preserve"> h</w:t>
      </w:r>
      <w:r>
        <w:rPr>
          <w:rFonts w:ascii="Times New Roman" w:hAnsi="Times New Roman" w:hint="eastAsia"/>
          <w:szCs w:val="21"/>
        </w:rPr>
        <w:t>。</w:t>
      </w:r>
      <w:r>
        <w:rPr>
          <w:rFonts w:ascii="Times New Roman" w:hAnsi="Times New Roman"/>
          <w:szCs w:val="21"/>
        </w:rPr>
        <w:t>如无此培养基也可划线接种到血琼脂平板，置</w:t>
      </w:r>
      <w:r>
        <w:rPr>
          <w:rFonts w:ascii="Times New Roman" w:hAnsi="Times New Roman"/>
          <w:szCs w:val="21"/>
        </w:rPr>
        <w:t>36±1</w:t>
      </w:r>
      <w:r>
        <w:rPr>
          <w:rFonts w:asciiTheme="minorEastAsia" w:eastAsiaTheme="minorEastAsia" w:hAnsiTheme="minorEastAsia" w:cstheme="minorEastAsia" w:hint="eastAsia"/>
          <w:szCs w:val="21"/>
        </w:rPr>
        <w:t>℃</w:t>
      </w:r>
      <w:r>
        <w:rPr>
          <w:rFonts w:ascii="Times New Roman" w:hAnsi="Times New Roman"/>
          <w:szCs w:val="21"/>
        </w:rPr>
        <w:t>培养</w:t>
      </w:r>
      <w:r>
        <w:rPr>
          <w:rFonts w:ascii="Times New Roman" w:hAnsi="Times New Roman" w:hint="eastAsia"/>
          <w:szCs w:val="21"/>
        </w:rPr>
        <w:t>18</w:t>
      </w:r>
      <w:r>
        <w:rPr>
          <w:rFonts w:ascii="Times New Roman" w:hAnsi="Times New Roman"/>
          <w:szCs w:val="21"/>
        </w:rPr>
        <w:t>~</w:t>
      </w:r>
      <w:r>
        <w:rPr>
          <w:rFonts w:ascii="Times New Roman" w:hAnsi="Times New Roman" w:hint="eastAsia"/>
          <w:szCs w:val="21"/>
        </w:rPr>
        <w:t>24 h</w:t>
      </w:r>
      <w:r>
        <w:rPr>
          <w:rFonts w:ascii="Times New Roman" w:hAnsi="Times New Roman"/>
          <w:szCs w:val="21"/>
        </w:rPr>
        <w:t>。在血琼脂平板上菌落呈金黄色</w:t>
      </w:r>
      <w:r>
        <w:rPr>
          <w:rFonts w:ascii="Times New Roman" w:hAnsi="Times New Roman" w:hint="eastAsia"/>
          <w:szCs w:val="21"/>
        </w:rPr>
        <w:t>（有时为白色）</w:t>
      </w:r>
      <w:r>
        <w:rPr>
          <w:rFonts w:ascii="Times New Roman" w:hAnsi="Times New Roman"/>
          <w:szCs w:val="21"/>
        </w:rPr>
        <w:t>，圆形，不透明，表面光滑，周围有溶血圈。在</w:t>
      </w:r>
      <w:r>
        <w:rPr>
          <w:rFonts w:ascii="Times New Roman" w:hAnsi="Times New Roman"/>
          <w:szCs w:val="21"/>
        </w:rPr>
        <w:t>Baird Parker</w:t>
      </w:r>
      <w:r>
        <w:rPr>
          <w:rFonts w:ascii="Times New Roman" w:hAnsi="Times New Roman"/>
          <w:szCs w:val="21"/>
        </w:rPr>
        <w:t>平板培养基上</w:t>
      </w:r>
      <w:r>
        <w:rPr>
          <w:rFonts w:ascii="Times New Roman" w:hAnsi="Times New Roman" w:hint="eastAsia"/>
          <w:szCs w:val="21"/>
        </w:rPr>
        <w:t>典型菌落</w:t>
      </w:r>
      <w:r>
        <w:rPr>
          <w:rFonts w:ascii="Times New Roman" w:hAnsi="Times New Roman"/>
          <w:szCs w:val="21"/>
        </w:rPr>
        <w:t>为圆形，光滑，凸起，湿润，颜色呈灰色到黑色，边缘为淡色，周围为一混浊带，在其外层有一透明带。用接种针接触菌落似有奶油树胶的软度。偶然会遇到非脂肪溶解的类似菌落，但无</w:t>
      </w:r>
      <w:r>
        <w:rPr>
          <w:rFonts w:ascii="Times New Roman" w:hAnsi="Times New Roman" w:hint="eastAsia"/>
          <w:szCs w:val="21"/>
        </w:rPr>
        <w:t>混浊带及透明带。挑取单个菌落分纯在血琼脂平板上，置</w:t>
      </w:r>
      <w:r>
        <w:rPr>
          <w:rFonts w:ascii="Times New Roman" w:hAnsi="Times New Roman"/>
          <w:szCs w:val="21"/>
        </w:rPr>
        <w:t>36±1</w:t>
      </w:r>
      <w:r>
        <w:rPr>
          <w:rFonts w:asciiTheme="minorEastAsia" w:eastAsiaTheme="minorEastAsia" w:hAnsiTheme="minorEastAsia" w:cstheme="minorEastAsia" w:hint="eastAsia"/>
          <w:szCs w:val="21"/>
        </w:rPr>
        <w:t>℃</w:t>
      </w:r>
      <w:r>
        <w:rPr>
          <w:rFonts w:ascii="Times New Roman" w:hAnsi="Times New Roman"/>
          <w:szCs w:val="21"/>
        </w:rPr>
        <w:t>培养</w:t>
      </w:r>
      <w:r>
        <w:rPr>
          <w:rFonts w:ascii="Times New Roman" w:hAnsi="Times New Roman" w:hint="eastAsia"/>
          <w:szCs w:val="21"/>
        </w:rPr>
        <w:t>18</w:t>
      </w:r>
      <w:r>
        <w:rPr>
          <w:rFonts w:ascii="Times New Roman" w:hAnsi="Times New Roman"/>
          <w:szCs w:val="21"/>
        </w:rPr>
        <w:t>~</w:t>
      </w:r>
      <w:r>
        <w:rPr>
          <w:rFonts w:ascii="Times New Roman" w:hAnsi="Times New Roman" w:hint="eastAsia"/>
          <w:szCs w:val="21"/>
        </w:rPr>
        <w:t>24 h</w:t>
      </w:r>
      <w:r>
        <w:rPr>
          <w:rFonts w:ascii="Times New Roman" w:hAnsi="Times New Roman"/>
          <w:szCs w:val="21"/>
        </w:rPr>
        <w:t>。</w:t>
      </w:r>
    </w:p>
    <w:p w14:paraId="6CD834F3"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szCs w:val="21"/>
        </w:rPr>
        <w:lastRenderedPageBreak/>
        <w:t>6.3</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染色镜检</w:t>
      </w:r>
      <w:r>
        <w:rPr>
          <w:rFonts w:ascii="Times New Roman" w:hAnsi="Times New Roman" w:hint="eastAsia"/>
          <w:szCs w:val="21"/>
        </w:rPr>
        <w:t>：</w:t>
      </w:r>
      <w:r>
        <w:rPr>
          <w:rFonts w:ascii="Times New Roman" w:hAnsi="Times New Roman"/>
          <w:szCs w:val="21"/>
        </w:rPr>
        <w:t>挑取</w:t>
      </w:r>
      <w:r>
        <w:rPr>
          <w:rFonts w:ascii="Times New Roman" w:hAnsi="Times New Roman" w:hint="eastAsia"/>
          <w:szCs w:val="21"/>
        </w:rPr>
        <w:t>血琼脂平板上</w:t>
      </w:r>
      <w:r>
        <w:rPr>
          <w:rFonts w:ascii="Times New Roman" w:hAnsi="Times New Roman"/>
          <w:szCs w:val="21"/>
        </w:rPr>
        <w:t>分纯</w:t>
      </w:r>
      <w:r>
        <w:rPr>
          <w:rFonts w:ascii="Times New Roman" w:hAnsi="Times New Roman" w:hint="eastAsia"/>
          <w:szCs w:val="21"/>
        </w:rPr>
        <w:t>后的</w:t>
      </w:r>
      <w:r>
        <w:rPr>
          <w:rFonts w:ascii="Times New Roman" w:hAnsi="Times New Roman"/>
          <w:szCs w:val="21"/>
        </w:rPr>
        <w:t>菌落，涂片，进行革兰氏染色</w:t>
      </w:r>
      <w:r>
        <w:rPr>
          <w:rFonts w:ascii="Times New Roman" w:hAnsi="Times New Roman"/>
          <w:szCs w:val="21"/>
        </w:rPr>
        <w:t>，镜检。金黄色葡萄球菌为革兰氏阳性菌，排列成葡萄状，无芽胞，无荚膜，致病性葡萄球菌，菌体较小，直径约为</w:t>
      </w:r>
      <w:r>
        <w:rPr>
          <w:rFonts w:ascii="Times New Roman" w:hAnsi="Times New Roman"/>
          <w:szCs w:val="21"/>
        </w:rPr>
        <w:t>0.5~l</w:t>
      </w:r>
      <w:r>
        <w:rPr>
          <w:rFonts w:ascii="Times New Roman" w:hAnsi="Times New Roman" w:hint="eastAsia"/>
          <w:szCs w:val="21"/>
        </w:rPr>
        <w:t xml:space="preserve"> </w:t>
      </w:r>
      <w:r>
        <w:rPr>
          <w:rFonts w:ascii="Times New Roman" w:hAnsi="Times New Roman"/>
          <w:szCs w:val="21"/>
        </w:rPr>
        <w:t>μm</w:t>
      </w:r>
      <w:r>
        <w:rPr>
          <w:rFonts w:ascii="Times New Roman" w:hAnsi="Times New Roman" w:hint="eastAsia"/>
          <w:szCs w:val="21"/>
        </w:rPr>
        <w:t>。</w:t>
      </w:r>
    </w:p>
    <w:p w14:paraId="3D744C9B" w14:textId="77777777" w:rsidR="001C2F1F" w:rsidRDefault="00C52934">
      <w:pPr>
        <w:spacing w:line="300" w:lineRule="auto"/>
        <w:rPr>
          <w:rFonts w:ascii="Times New Roman" w:hAnsi="Times New Roman"/>
          <w:szCs w:val="21"/>
        </w:rPr>
      </w:pPr>
      <w:r>
        <w:rPr>
          <w:rFonts w:ascii="Times New Roman" w:hAnsi="Times New Roman"/>
          <w:szCs w:val="21"/>
        </w:rPr>
        <w:t>6.4</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甘露醇发酵试验</w:t>
      </w:r>
      <w:r>
        <w:rPr>
          <w:rFonts w:ascii="Times New Roman" w:hAnsi="Times New Roman" w:hint="eastAsia"/>
          <w:szCs w:val="21"/>
        </w:rPr>
        <w:t>：</w:t>
      </w:r>
      <w:r>
        <w:rPr>
          <w:rFonts w:ascii="Times New Roman" w:hAnsi="Times New Roman"/>
          <w:szCs w:val="21"/>
        </w:rPr>
        <w:t>取</w:t>
      </w:r>
      <w:r>
        <w:rPr>
          <w:rFonts w:ascii="Times New Roman" w:hAnsi="Times New Roman" w:hint="eastAsia"/>
          <w:szCs w:val="21"/>
        </w:rPr>
        <w:t>血琼脂平板上分纯后的菌落</w:t>
      </w:r>
      <w:r>
        <w:rPr>
          <w:rFonts w:ascii="Times New Roman" w:hAnsi="Times New Roman"/>
          <w:szCs w:val="21"/>
        </w:rPr>
        <w:t>接种到甘露醇发酵培养基中，在培养基液面上加入高度为</w:t>
      </w:r>
      <w:r>
        <w:rPr>
          <w:rFonts w:ascii="Times New Roman" w:hAnsi="Times New Roman"/>
          <w:szCs w:val="21"/>
        </w:rPr>
        <w:t>2~3</w:t>
      </w:r>
      <w:r>
        <w:rPr>
          <w:rFonts w:ascii="Times New Roman" w:hAnsi="Times New Roman" w:hint="eastAsia"/>
          <w:szCs w:val="21"/>
        </w:rPr>
        <w:t xml:space="preserve"> </w:t>
      </w:r>
      <w:r>
        <w:rPr>
          <w:rFonts w:ascii="Times New Roman" w:hAnsi="Times New Roman"/>
          <w:szCs w:val="21"/>
        </w:rPr>
        <w:t>mm</w:t>
      </w:r>
      <w:r>
        <w:rPr>
          <w:rFonts w:ascii="Times New Roman" w:hAnsi="Times New Roman"/>
          <w:szCs w:val="21"/>
        </w:rPr>
        <w:t>的灭菌液体石蜡，置</w:t>
      </w:r>
      <w:r>
        <w:rPr>
          <w:rFonts w:ascii="Times New Roman" w:hAnsi="Times New Roman"/>
          <w:szCs w:val="21"/>
        </w:rPr>
        <w:t>36±1</w:t>
      </w:r>
      <w:r>
        <w:rPr>
          <w:rFonts w:asciiTheme="minorEastAsia" w:eastAsiaTheme="minorEastAsia" w:hAnsiTheme="minorEastAsia" w:cstheme="minorEastAsia" w:hint="eastAsia"/>
          <w:szCs w:val="21"/>
        </w:rPr>
        <w:t>℃</w:t>
      </w:r>
      <w:r>
        <w:rPr>
          <w:rFonts w:ascii="Times New Roman" w:hAnsi="Times New Roman"/>
          <w:szCs w:val="21"/>
        </w:rPr>
        <w:t>培养</w:t>
      </w:r>
      <w:r>
        <w:rPr>
          <w:rFonts w:ascii="Times New Roman" w:hAnsi="Times New Roman"/>
          <w:szCs w:val="21"/>
        </w:rPr>
        <w:t>24</w:t>
      </w:r>
      <w:r>
        <w:rPr>
          <w:rFonts w:ascii="Times New Roman" w:hAnsi="Times New Roman" w:hint="eastAsia"/>
          <w:szCs w:val="21"/>
        </w:rPr>
        <w:t xml:space="preserve"> </w:t>
      </w:r>
      <w:r>
        <w:rPr>
          <w:rFonts w:ascii="Times New Roman" w:hAnsi="Times New Roman"/>
          <w:szCs w:val="21"/>
        </w:rPr>
        <w:t>±2</w:t>
      </w:r>
      <w:r>
        <w:rPr>
          <w:rFonts w:ascii="Times New Roman" w:hAnsi="Times New Roman" w:hint="eastAsia"/>
          <w:szCs w:val="21"/>
        </w:rPr>
        <w:t xml:space="preserve"> </w:t>
      </w:r>
      <w:r>
        <w:rPr>
          <w:rFonts w:ascii="Times New Roman" w:hAnsi="Times New Roman"/>
          <w:szCs w:val="21"/>
        </w:rPr>
        <w:t>h</w:t>
      </w:r>
      <w:r>
        <w:rPr>
          <w:rFonts w:ascii="Times New Roman" w:hAnsi="Times New Roman"/>
          <w:szCs w:val="21"/>
        </w:rPr>
        <w:t>，金黄色葡萄球菌应能发酵甘露醇产酸。</w:t>
      </w:r>
    </w:p>
    <w:p w14:paraId="31ABB9BD"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szCs w:val="21"/>
        </w:rPr>
        <w:t>6.5</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血浆凝固</w:t>
      </w:r>
      <w:r>
        <w:rPr>
          <w:rFonts w:ascii="Times New Roman" w:hAnsi="Times New Roman" w:hint="eastAsia"/>
          <w:szCs w:val="21"/>
        </w:rPr>
        <w:t>酶</w:t>
      </w:r>
      <w:r>
        <w:rPr>
          <w:rFonts w:ascii="Times New Roman" w:hAnsi="Times New Roman"/>
          <w:szCs w:val="21"/>
        </w:rPr>
        <w:t>试</w:t>
      </w:r>
      <w:r>
        <w:rPr>
          <w:rFonts w:ascii="Times New Roman" w:hAnsi="Times New Roman" w:hint="eastAsia"/>
          <w:szCs w:val="21"/>
        </w:rPr>
        <w:t>验：</w:t>
      </w:r>
      <w:r>
        <w:rPr>
          <w:rFonts w:ascii="Times New Roman" w:hAnsi="Times New Roman"/>
          <w:szCs w:val="21"/>
        </w:rPr>
        <w:t>吸取</w:t>
      </w:r>
      <w:r>
        <w:rPr>
          <w:rFonts w:ascii="Times New Roman" w:hAnsi="Times New Roman"/>
          <w:szCs w:val="21"/>
        </w:rPr>
        <w:t>1:4</w:t>
      </w:r>
      <w:r>
        <w:rPr>
          <w:rFonts w:ascii="Times New Roman" w:hAnsi="Times New Roman"/>
          <w:szCs w:val="21"/>
        </w:rPr>
        <w:t>新鲜血浆</w:t>
      </w:r>
      <w:r>
        <w:rPr>
          <w:rFonts w:ascii="Times New Roman" w:hAnsi="Times New Roman"/>
          <w:szCs w:val="21"/>
        </w:rPr>
        <w:t>0.5</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，置于灭菌小试管中，加入待检菌</w:t>
      </w:r>
      <w:r>
        <w:rPr>
          <w:rFonts w:ascii="Times New Roman" w:hAnsi="Times New Roman"/>
          <w:szCs w:val="21"/>
        </w:rPr>
        <w:t>24</w:t>
      </w:r>
      <w:r>
        <w:rPr>
          <w:rFonts w:ascii="Times New Roman" w:hAnsi="Times New Roman" w:hint="eastAsia"/>
          <w:szCs w:val="21"/>
        </w:rPr>
        <w:t xml:space="preserve"> </w:t>
      </w:r>
      <w:r>
        <w:rPr>
          <w:rFonts w:ascii="Times New Roman" w:hAnsi="Times New Roman"/>
          <w:szCs w:val="21"/>
        </w:rPr>
        <w:t>±2</w:t>
      </w:r>
      <w:r>
        <w:rPr>
          <w:rFonts w:ascii="Times New Roman" w:hAnsi="Times New Roman" w:hint="eastAsia"/>
          <w:szCs w:val="21"/>
        </w:rPr>
        <w:t xml:space="preserve"> </w:t>
      </w:r>
      <w:r>
        <w:rPr>
          <w:rFonts w:ascii="Times New Roman" w:hAnsi="Times New Roman"/>
          <w:szCs w:val="21"/>
        </w:rPr>
        <w:t>h</w:t>
      </w:r>
      <w:r>
        <w:rPr>
          <w:rFonts w:ascii="Times New Roman" w:hAnsi="Times New Roman" w:hint="eastAsia"/>
          <w:szCs w:val="21"/>
        </w:rPr>
        <w:t>营养</w:t>
      </w:r>
      <w:r>
        <w:rPr>
          <w:rFonts w:ascii="Times New Roman" w:hAnsi="Times New Roman"/>
          <w:szCs w:val="21"/>
        </w:rPr>
        <w:t>肉汤培养物</w:t>
      </w:r>
      <w:r>
        <w:rPr>
          <w:rFonts w:ascii="Times New Roman" w:hAnsi="Times New Roman"/>
          <w:szCs w:val="21"/>
        </w:rPr>
        <w:t>0.5</w:t>
      </w:r>
      <w:r>
        <w:rPr>
          <w:rFonts w:ascii="Times New Roman" w:hAnsi="Times New Roman" w:hint="eastAsia"/>
          <w:szCs w:val="21"/>
        </w:rPr>
        <w:t xml:space="preserve"> </w:t>
      </w:r>
      <w:r>
        <w:rPr>
          <w:rFonts w:ascii="Times New Roman" w:hAnsi="Times New Roman"/>
          <w:szCs w:val="21"/>
        </w:rPr>
        <w:t>mL</w:t>
      </w:r>
      <w:r>
        <w:rPr>
          <w:rFonts w:ascii="Times New Roman" w:hAnsi="Times New Roman" w:hint="eastAsia"/>
          <w:szCs w:val="21"/>
        </w:rPr>
        <w:t>，</w:t>
      </w:r>
      <w:r>
        <w:rPr>
          <w:rFonts w:ascii="Times New Roman" w:hAnsi="Times New Roman"/>
          <w:szCs w:val="21"/>
        </w:rPr>
        <w:t>混匀，置</w:t>
      </w:r>
      <w:r>
        <w:rPr>
          <w:rFonts w:ascii="Times New Roman" w:hAnsi="Times New Roman"/>
          <w:szCs w:val="21"/>
        </w:rPr>
        <w:t>36±1</w:t>
      </w:r>
      <w:r>
        <w:rPr>
          <w:rFonts w:asciiTheme="minorEastAsia" w:eastAsiaTheme="minorEastAsia" w:hAnsiTheme="minorEastAsia" w:cstheme="minorEastAsia" w:hint="eastAsia"/>
          <w:szCs w:val="21"/>
        </w:rPr>
        <w:t>℃</w:t>
      </w:r>
      <w:r>
        <w:rPr>
          <w:rFonts w:ascii="Times New Roman" w:hAnsi="Times New Roman"/>
          <w:szCs w:val="21"/>
        </w:rPr>
        <w:t>恒温箱或恒温水浴中，每半小时观察一次，</w:t>
      </w:r>
      <w:r>
        <w:rPr>
          <w:rFonts w:ascii="Times New Roman" w:hAnsi="Times New Roman"/>
          <w:szCs w:val="21"/>
        </w:rPr>
        <w:t>6</w:t>
      </w:r>
      <w:r>
        <w:rPr>
          <w:rFonts w:ascii="Times New Roman" w:hAnsi="Times New Roman" w:hint="eastAsia"/>
          <w:szCs w:val="21"/>
        </w:rPr>
        <w:t xml:space="preserve"> </w:t>
      </w:r>
      <w:r>
        <w:rPr>
          <w:rFonts w:ascii="Times New Roman" w:hAnsi="Times New Roman"/>
          <w:szCs w:val="21"/>
        </w:rPr>
        <w:t>h</w:t>
      </w:r>
      <w:r>
        <w:rPr>
          <w:rFonts w:ascii="Times New Roman" w:hAnsi="Times New Roman"/>
          <w:szCs w:val="21"/>
        </w:rPr>
        <w:t>之内如呈现凝块即为阳性。同时</w:t>
      </w:r>
      <w:r>
        <w:rPr>
          <w:rFonts w:ascii="Times New Roman" w:hAnsi="Times New Roman" w:hint="eastAsia"/>
          <w:szCs w:val="21"/>
        </w:rPr>
        <w:t>将</w:t>
      </w:r>
      <w:r>
        <w:rPr>
          <w:rFonts w:ascii="Times New Roman" w:hAnsi="Times New Roman"/>
          <w:szCs w:val="21"/>
        </w:rPr>
        <w:t>已知血浆凝固酶阳性和阴性菌株</w:t>
      </w:r>
      <w:r>
        <w:rPr>
          <w:rFonts w:ascii="Times New Roman" w:hAnsi="Times New Roman" w:hint="eastAsia"/>
          <w:szCs w:val="21"/>
        </w:rPr>
        <w:t>（如表皮葡萄球菌）的营养</w:t>
      </w:r>
      <w:r>
        <w:rPr>
          <w:rFonts w:ascii="Times New Roman" w:hAnsi="Times New Roman"/>
          <w:szCs w:val="21"/>
        </w:rPr>
        <w:t>肉汤培养物及</w:t>
      </w:r>
      <w:r>
        <w:rPr>
          <w:rFonts w:ascii="Times New Roman" w:hAnsi="Times New Roman" w:hint="eastAsia"/>
          <w:szCs w:val="21"/>
        </w:rPr>
        <w:t>营养</w:t>
      </w:r>
      <w:r>
        <w:rPr>
          <w:rFonts w:ascii="Times New Roman" w:hAnsi="Times New Roman"/>
          <w:szCs w:val="21"/>
        </w:rPr>
        <w:t>肉汤培养基各</w:t>
      </w:r>
      <w:r>
        <w:rPr>
          <w:rFonts w:ascii="Times New Roman" w:hAnsi="Times New Roman"/>
          <w:szCs w:val="21"/>
        </w:rPr>
        <w:t>0.5</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，分别加入无菌</w:t>
      </w:r>
      <w:r>
        <w:rPr>
          <w:rFonts w:ascii="Times New Roman" w:hAnsi="Times New Roman"/>
          <w:szCs w:val="21"/>
        </w:rPr>
        <w:t>1:4</w:t>
      </w:r>
      <w:r>
        <w:rPr>
          <w:rFonts w:ascii="Times New Roman" w:hAnsi="Times New Roman"/>
          <w:szCs w:val="21"/>
        </w:rPr>
        <w:t>血浆</w:t>
      </w:r>
      <w:r>
        <w:rPr>
          <w:rFonts w:ascii="Times New Roman" w:hAnsi="Times New Roman"/>
          <w:szCs w:val="21"/>
        </w:rPr>
        <w:t>0.5</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，混匀，作为对照。</w:t>
      </w:r>
      <w:r>
        <w:rPr>
          <w:rFonts w:ascii="Times New Roman" w:hAnsi="Times New Roman" w:hint="eastAsia"/>
          <w:szCs w:val="21"/>
        </w:rPr>
        <w:t>也可使用商品化试剂，按照说明书操作，进行血浆凝固酶试验。</w:t>
      </w:r>
    </w:p>
    <w:p w14:paraId="240162ED" w14:textId="77777777" w:rsidR="001C2F1F" w:rsidRDefault="00C52934">
      <w:pPr>
        <w:spacing w:beforeLines="50" w:before="156" w:afterLines="50" w:after="156" w:line="300" w:lineRule="auto"/>
        <w:rPr>
          <w:rFonts w:ascii="Times New Roman" w:hAnsi="Times New Roman"/>
          <w:szCs w:val="21"/>
        </w:rPr>
      </w:pPr>
      <w:r>
        <w:rPr>
          <w:rFonts w:ascii="Times New Roman" w:hAnsi="Times New Roman" w:hint="eastAsia"/>
          <w:szCs w:val="21"/>
        </w:rPr>
        <w:t xml:space="preserve">6.6 </w:t>
      </w:r>
      <w:r>
        <w:rPr>
          <w:rFonts w:ascii="Times New Roman" w:hAnsi="Times New Roman"/>
          <w:szCs w:val="21"/>
        </w:rPr>
        <w:t xml:space="preserve"> </w:t>
      </w:r>
      <w:r>
        <w:rPr>
          <w:rFonts w:ascii="Times New Roman" w:hAnsi="Times New Roman" w:hint="eastAsia"/>
          <w:szCs w:val="21"/>
        </w:rPr>
        <w:t>如使用</w:t>
      </w:r>
      <w:bookmarkStart w:id="0" w:name="OLE_LINK5"/>
      <w:r>
        <w:rPr>
          <w:rFonts w:ascii="Times New Roman" w:hAnsi="Times New Roman" w:hint="eastAsia"/>
          <w:szCs w:val="21"/>
        </w:rPr>
        <w:t>生化鉴定试剂盒或微生物鉴定系统</w:t>
      </w:r>
      <w:bookmarkEnd w:id="0"/>
      <w:r>
        <w:rPr>
          <w:rFonts w:ascii="Times New Roman" w:hAnsi="Times New Roman" w:hint="eastAsia"/>
          <w:szCs w:val="21"/>
        </w:rPr>
        <w:t>，可按生化鉴定试剂盒或微生物鉴定系统的操作说明书进行鉴定。</w:t>
      </w:r>
    </w:p>
    <w:p w14:paraId="643CDAB6" w14:textId="77777777" w:rsidR="001C2F1F" w:rsidRDefault="00C52934">
      <w:pPr>
        <w:spacing w:beforeLines="50" w:before="156" w:afterLines="50" w:after="156" w:line="300" w:lineRule="auto"/>
        <w:rPr>
          <w:rFonts w:ascii="黑体" w:eastAsia="黑体" w:hAnsi="黑体" w:cs="黑体"/>
          <w:szCs w:val="21"/>
        </w:rPr>
      </w:pPr>
      <w:r>
        <w:rPr>
          <w:rFonts w:ascii="Times New Roman" w:hAnsi="Times New Roman"/>
          <w:szCs w:val="21"/>
        </w:rPr>
        <w:t>7</w:t>
      </w:r>
      <w:r>
        <w:rPr>
          <w:rFonts w:ascii="Times New Roman" w:hAnsi="Times New Roman" w:hint="eastAsia"/>
          <w:szCs w:val="21"/>
        </w:rPr>
        <w:t xml:space="preserve">  </w:t>
      </w:r>
      <w:r>
        <w:rPr>
          <w:rFonts w:ascii="黑体" w:eastAsia="黑体" w:hAnsi="黑体" w:cs="黑体" w:hint="eastAsia"/>
          <w:szCs w:val="21"/>
        </w:rPr>
        <w:t>检验结果报告</w:t>
      </w:r>
    </w:p>
    <w:p w14:paraId="0D9F764D"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凡在上述选择平板上有可疑菌落生长，经染色镜检，证实为革兰氏阳性葡萄球菌，并能发酵甘露醇产酸，血浆凝固酶试验阳性者，或经生化鉴定试剂盒、微生物鉴定系统鉴</w:t>
      </w:r>
      <w:r>
        <w:rPr>
          <w:rFonts w:ascii="Times New Roman" w:hAnsi="Times New Roman" w:hint="eastAsia"/>
          <w:szCs w:val="21"/>
        </w:rPr>
        <w:t>定为阳性者，可报告被检样品检出金黄色葡萄球菌。</w:t>
      </w:r>
    </w:p>
    <w:p w14:paraId="0AD9AEA1" w14:textId="77777777" w:rsidR="001C2F1F" w:rsidRDefault="00C52934">
      <w:pPr>
        <w:widowControl/>
        <w:jc w:val="left"/>
        <w:rPr>
          <w:rFonts w:ascii="黑体" w:eastAsia="黑体" w:hAnsi="黑体"/>
          <w:kern w:val="0"/>
          <w:sz w:val="32"/>
          <w:szCs w:val="32"/>
        </w:rPr>
      </w:pPr>
      <w:r>
        <w:rPr>
          <w:rFonts w:ascii="黑体" w:eastAsia="黑体" w:hAnsi="黑体" w:hint="eastAsia"/>
          <w:kern w:val="0"/>
          <w:sz w:val="32"/>
          <w:szCs w:val="32"/>
        </w:rPr>
        <w:br w:type="page"/>
      </w:r>
    </w:p>
    <w:p w14:paraId="68DC4CAB" w14:textId="77777777" w:rsidR="001C2F1F" w:rsidRDefault="00C52934">
      <w:pPr>
        <w:pStyle w:val="WPSOffice1"/>
        <w:tabs>
          <w:tab w:val="right" w:leader="dot" w:pos="8844"/>
        </w:tabs>
        <w:spacing w:beforeLines="50" w:before="156" w:afterLines="50" w:after="156" w:line="300" w:lineRule="auto"/>
        <w:jc w:val="center"/>
        <w:rPr>
          <w:rFonts w:eastAsia="黑体"/>
          <w:sz w:val="32"/>
          <w:szCs w:val="32"/>
        </w:rPr>
      </w:pPr>
      <w:r>
        <w:rPr>
          <w:rFonts w:eastAsia="黑体" w:hint="eastAsia"/>
          <w:sz w:val="32"/>
          <w:szCs w:val="32"/>
        </w:rPr>
        <w:lastRenderedPageBreak/>
        <w:t>化妆品中金黄色葡萄球菌的检验方法（征求意见稿）</w:t>
      </w:r>
    </w:p>
    <w:p w14:paraId="5D6AAB26" w14:textId="77777777" w:rsidR="001C2F1F" w:rsidRDefault="00C52934">
      <w:pPr>
        <w:pStyle w:val="WPSOffice1"/>
        <w:tabs>
          <w:tab w:val="right" w:leader="dot" w:pos="8844"/>
        </w:tabs>
        <w:spacing w:beforeLines="50" w:before="156" w:afterLines="50" w:after="156" w:line="300" w:lineRule="auto"/>
        <w:jc w:val="center"/>
        <w:rPr>
          <w:rFonts w:eastAsia="黑体"/>
          <w:sz w:val="32"/>
          <w:szCs w:val="32"/>
        </w:rPr>
      </w:pPr>
      <w:r>
        <w:rPr>
          <w:rFonts w:eastAsia="黑体"/>
          <w:sz w:val="32"/>
          <w:szCs w:val="32"/>
        </w:rPr>
        <w:t>起草说明</w:t>
      </w:r>
    </w:p>
    <w:p w14:paraId="6034C7A4" w14:textId="77777777" w:rsidR="001C2F1F" w:rsidRDefault="00C52934">
      <w:pPr>
        <w:spacing w:line="300" w:lineRule="auto"/>
        <w:ind w:firstLineChars="200" w:firstLine="420"/>
        <w:rPr>
          <w:szCs w:val="21"/>
        </w:rPr>
      </w:pPr>
      <w:r>
        <w:rPr>
          <w:szCs w:val="21"/>
        </w:rPr>
        <w:t>为加强化妆品的监督管理，进一步提高化妆品使用安全性，</w:t>
      </w:r>
      <w:r>
        <w:rPr>
          <w:rFonts w:hint="eastAsia"/>
          <w:szCs w:val="21"/>
        </w:rPr>
        <w:t>国家药监局化妆品标准化技术委员会组织开展了化妆品中金黄色葡萄球菌检验方法的研究和修</w:t>
      </w:r>
      <w:r>
        <w:rPr>
          <w:szCs w:val="21"/>
        </w:rPr>
        <w:t>订工作。现就工作有关情况说明如下：</w:t>
      </w:r>
    </w:p>
    <w:p w14:paraId="63DBBB90" w14:textId="77777777" w:rsidR="001C2F1F" w:rsidRDefault="00C52934">
      <w:pPr>
        <w:snapToGrid w:val="0"/>
        <w:spacing w:beforeLines="50" w:before="156" w:afterLines="50" w:after="156" w:line="300" w:lineRule="auto"/>
        <w:rPr>
          <w:rFonts w:eastAsia="黑体"/>
          <w:szCs w:val="21"/>
        </w:rPr>
      </w:pPr>
      <w:r>
        <w:rPr>
          <w:rFonts w:eastAsia="黑体"/>
          <w:szCs w:val="21"/>
        </w:rPr>
        <w:t>一、起草原则</w:t>
      </w:r>
    </w:p>
    <w:p w14:paraId="7FB76D1C" w14:textId="77777777" w:rsidR="001C2F1F" w:rsidRDefault="00C52934">
      <w:pPr>
        <w:spacing w:line="300" w:lineRule="auto"/>
        <w:ind w:firstLineChars="200" w:firstLine="420"/>
        <w:rPr>
          <w:szCs w:val="21"/>
        </w:rPr>
      </w:pPr>
      <w:r>
        <w:rPr>
          <w:rFonts w:hint="eastAsia"/>
          <w:szCs w:val="21"/>
        </w:rPr>
        <w:t>本标准规定了化妆品金黄色葡萄球菌的检验方法，适用于膏、霜、乳、粉及水剂类等常见化妆品的金黄色葡萄球菌的检验</w:t>
      </w:r>
      <w:r>
        <w:rPr>
          <w:szCs w:val="21"/>
        </w:rPr>
        <w:t>。为保证</w:t>
      </w:r>
      <w:r>
        <w:rPr>
          <w:rFonts w:hint="eastAsia"/>
          <w:szCs w:val="21"/>
        </w:rPr>
        <w:t>检验方法</w:t>
      </w:r>
      <w:r>
        <w:rPr>
          <w:szCs w:val="21"/>
        </w:rPr>
        <w:t>的科学性，本次验证在样品选择上</w:t>
      </w:r>
      <w:r>
        <w:rPr>
          <w:rFonts w:hint="eastAsia"/>
          <w:szCs w:val="21"/>
        </w:rPr>
        <w:t>覆盖</w:t>
      </w:r>
      <w:r>
        <w:rPr>
          <w:szCs w:val="21"/>
        </w:rPr>
        <w:t>了市场上不同</w:t>
      </w:r>
      <w:r>
        <w:rPr>
          <w:rFonts w:hint="eastAsia"/>
          <w:szCs w:val="21"/>
        </w:rPr>
        <w:t>防腐体系、不同类别</w:t>
      </w:r>
      <w:r>
        <w:rPr>
          <w:szCs w:val="21"/>
        </w:rPr>
        <w:t>的</w:t>
      </w:r>
      <w:r>
        <w:rPr>
          <w:rFonts w:hint="eastAsia"/>
          <w:szCs w:val="21"/>
        </w:rPr>
        <w:t>化妆品</w:t>
      </w:r>
      <w:r>
        <w:rPr>
          <w:szCs w:val="21"/>
        </w:rPr>
        <w:t>，</w:t>
      </w:r>
      <w:r>
        <w:rPr>
          <w:rFonts w:hint="eastAsia"/>
          <w:szCs w:val="21"/>
        </w:rPr>
        <w:t>共</w:t>
      </w:r>
      <w:r>
        <w:rPr>
          <w:rFonts w:ascii="Times New Roman" w:hAnsi="Times New Roman"/>
          <w:szCs w:val="21"/>
        </w:rPr>
        <w:t>21</w:t>
      </w:r>
      <w:r>
        <w:rPr>
          <w:rFonts w:hint="eastAsia"/>
          <w:szCs w:val="21"/>
        </w:rPr>
        <w:t>个样品，</w:t>
      </w:r>
      <w:r>
        <w:rPr>
          <w:szCs w:val="21"/>
        </w:rPr>
        <w:t>充分考量了实测数据的可靠性、重复性和准确性。</w:t>
      </w:r>
    </w:p>
    <w:p w14:paraId="3AE1B74B" w14:textId="77777777" w:rsidR="001C2F1F" w:rsidRDefault="00C52934">
      <w:pPr>
        <w:snapToGrid w:val="0"/>
        <w:spacing w:beforeLines="50" w:before="156" w:afterLines="50" w:after="156" w:line="300" w:lineRule="auto"/>
        <w:rPr>
          <w:rFonts w:eastAsia="黑体"/>
          <w:szCs w:val="21"/>
        </w:rPr>
      </w:pPr>
      <w:r>
        <w:rPr>
          <w:rFonts w:eastAsia="黑体"/>
          <w:szCs w:val="21"/>
        </w:rPr>
        <w:t>二、起草过程</w:t>
      </w:r>
    </w:p>
    <w:p w14:paraId="00419649" w14:textId="77777777" w:rsidR="001C2F1F" w:rsidRDefault="00C52934">
      <w:pPr>
        <w:spacing w:line="300" w:lineRule="auto"/>
        <w:ind w:firstLineChars="200" w:firstLine="420"/>
        <w:rPr>
          <w:rFonts w:ascii="Times New Roman" w:hAnsi="Times New Roman"/>
          <w:szCs w:val="21"/>
        </w:rPr>
      </w:pPr>
      <w:r>
        <w:rPr>
          <w:rFonts w:ascii="Times New Roman" w:hAnsi="Times New Roman" w:hint="eastAsia"/>
          <w:szCs w:val="21"/>
        </w:rPr>
        <w:t>化妆品标准化技术委员会于</w:t>
      </w: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11</w:t>
      </w:r>
      <w:r>
        <w:rPr>
          <w:rFonts w:ascii="Times New Roman" w:hAnsi="Times New Roman" w:hint="eastAsia"/>
          <w:szCs w:val="21"/>
        </w:rPr>
        <w:t>月委托开展了《化妆品安全技术规范》（以下简称《规范》）金黄色葡萄球菌检验方法的修订工作。</w:t>
      </w:r>
      <w:r>
        <w:rPr>
          <w:rFonts w:ascii="宋体" w:hAnsi="宋体" w:hint="eastAsia"/>
          <w:szCs w:val="21"/>
        </w:rPr>
        <w:t>起草单位</w:t>
      </w:r>
      <w:r>
        <w:rPr>
          <w:rFonts w:hint="eastAsia"/>
          <w:szCs w:val="21"/>
        </w:rPr>
        <w:t>通过查阅国内外相关文献资料，按照委托协议，修订了金黄色葡萄球菌的检验方法，并于</w:t>
      </w:r>
      <w:r>
        <w:rPr>
          <w:rFonts w:ascii="Times New Roman" w:hAnsi="Times New Roman"/>
          <w:szCs w:val="21"/>
        </w:rPr>
        <w:t>2024</w:t>
      </w:r>
      <w:r>
        <w:rPr>
          <w:rFonts w:hint="eastAsia"/>
          <w:szCs w:val="21"/>
        </w:rPr>
        <w:t>年</w:t>
      </w:r>
      <w:r>
        <w:rPr>
          <w:rFonts w:ascii="Times New Roman" w:hAnsi="Times New Roman"/>
          <w:szCs w:val="21"/>
        </w:rPr>
        <w:t>8</w:t>
      </w:r>
      <w:r>
        <w:rPr>
          <w:rFonts w:hint="eastAsia"/>
          <w:szCs w:val="21"/>
        </w:rPr>
        <w:t>月委托三家外部机构开展了实验室间方法学验证，在整理实验数据和分析结果后，</w:t>
      </w:r>
      <w:r>
        <w:rPr>
          <w:szCs w:val="21"/>
        </w:rPr>
        <w:t>根据专家意见，最终形成了</w:t>
      </w:r>
      <w:r>
        <w:rPr>
          <w:rFonts w:hint="eastAsia"/>
          <w:szCs w:val="21"/>
        </w:rPr>
        <w:t>《化妆品中金黄色葡萄球菌检验方法》。</w:t>
      </w:r>
      <w:bookmarkStart w:id="1" w:name="OLE_LINK11"/>
      <w:bookmarkStart w:id="2" w:name="_Hlk220673788"/>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12</w:t>
      </w:r>
      <w:r>
        <w:rPr>
          <w:rFonts w:ascii="Times New Roman" w:hAnsi="Times New Roman" w:hint="eastAsia"/>
          <w:szCs w:val="21"/>
        </w:rPr>
        <w:t>日，检验检测分技委召开初审会议，专家评审结论为修改后通过。</w:t>
      </w:r>
      <w:bookmarkEnd w:id="1"/>
    </w:p>
    <w:bookmarkEnd w:id="2"/>
    <w:p w14:paraId="1DA2CE18" w14:textId="77777777" w:rsidR="001C2F1F" w:rsidRDefault="00C52934">
      <w:pPr>
        <w:snapToGrid w:val="0"/>
        <w:spacing w:beforeLines="50" w:before="156" w:afterLines="50" w:after="156" w:line="300" w:lineRule="auto"/>
        <w:rPr>
          <w:rFonts w:eastAsia="黑体"/>
          <w:szCs w:val="21"/>
        </w:rPr>
      </w:pPr>
      <w:r>
        <w:rPr>
          <w:rFonts w:eastAsia="黑体"/>
          <w:szCs w:val="21"/>
        </w:rPr>
        <w:t>三、</w:t>
      </w:r>
      <w:r>
        <w:rPr>
          <w:rFonts w:eastAsia="黑体" w:hint="eastAsia"/>
          <w:szCs w:val="21"/>
        </w:rPr>
        <w:t>与我国已有相关</w:t>
      </w:r>
      <w:r>
        <w:rPr>
          <w:rFonts w:eastAsia="黑体" w:hint="eastAsia"/>
          <w:szCs w:val="21"/>
        </w:rPr>
        <w:t>标准的关系</w:t>
      </w:r>
    </w:p>
    <w:p w14:paraId="737D4373" w14:textId="3D2EBA50" w:rsidR="001C2F1F" w:rsidRDefault="00C52934">
      <w:pPr>
        <w:spacing w:line="300" w:lineRule="auto"/>
        <w:ind w:firstLineChars="200" w:firstLine="420"/>
      </w:pPr>
      <w:r>
        <w:t>目前，在我国现行有效的各类标准中，《中国药典</w:t>
      </w:r>
      <w:r w:rsidR="00850CBE">
        <w:rPr>
          <w:rFonts w:hint="eastAsia"/>
        </w:rPr>
        <w:t>（</w:t>
      </w:r>
      <w:r w:rsidR="00850CBE">
        <w:rPr>
          <w:rFonts w:ascii="Times New Roman" w:hAnsi="Times New Roman"/>
        </w:rPr>
        <w:t>2025</w:t>
      </w:r>
      <w:r w:rsidR="00850CBE">
        <w:rPr>
          <w:rFonts w:ascii="Times New Roman" w:hAnsi="Times New Roman" w:hint="eastAsia"/>
        </w:rPr>
        <w:t>年</w:t>
      </w:r>
      <w:r w:rsidR="00850CBE">
        <w:t>版</w:t>
      </w:r>
      <w:r w:rsidR="00850CBE">
        <w:rPr>
          <w:rFonts w:hint="eastAsia"/>
        </w:rPr>
        <w:t>）</w:t>
      </w:r>
      <w:r>
        <w:t>》</w:t>
      </w:r>
      <w:r w:rsidR="00850CBE">
        <w:rPr>
          <w:rFonts w:hint="eastAsia"/>
        </w:rPr>
        <w:t>（以下简称《药典》）</w:t>
      </w:r>
      <w:r>
        <w:t>四部</w:t>
      </w:r>
      <w:r>
        <w:rPr>
          <w:rFonts w:ascii="Times New Roman" w:hAnsi="Times New Roman"/>
        </w:rPr>
        <w:t>1106</w:t>
      </w:r>
      <w:r>
        <w:rPr>
          <w:rFonts w:ascii="Times New Roman" w:hAnsi="Times New Roman" w:hint="eastAsia"/>
        </w:rPr>
        <w:t>《</w:t>
      </w:r>
      <w:r>
        <w:rPr>
          <w:rFonts w:ascii="Times New Roman" w:hAnsi="Times New Roman" w:hint="eastAsia"/>
        </w:rPr>
        <w:t>非无菌产品微生物限度检查：控制菌检查法</w:t>
      </w:r>
      <w:r>
        <w:rPr>
          <w:rFonts w:ascii="Times New Roman" w:hAnsi="Times New Roman" w:hint="eastAsia"/>
        </w:rPr>
        <w:t>》</w:t>
      </w:r>
      <w:r>
        <w:t>、食品国家标准</w:t>
      </w:r>
      <w:r>
        <w:rPr>
          <w:rFonts w:ascii="Times New Roman" w:hAnsi="Times New Roman"/>
        </w:rPr>
        <w:t>GB 4789.10-20</w:t>
      </w:r>
      <w:r>
        <w:rPr>
          <w:rFonts w:ascii="Times New Roman" w:hAnsi="Times New Roman" w:hint="eastAsia"/>
        </w:rPr>
        <w:t>16</w:t>
      </w:r>
      <w:r>
        <w:rPr>
          <w:rFonts w:ascii="Times New Roman" w:hAnsi="Times New Roman" w:hint="eastAsia"/>
        </w:rPr>
        <w:t>《</w:t>
      </w:r>
      <w:r>
        <w:rPr>
          <w:rFonts w:ascii="Times New Roman" w:hAnsi="Times New Roman" w:hint="eastAsia"/>
        </w:rPr>
        <w:t>食品微生物学检验</w:t>
      </w:r>
      <w:r>
        <w:rPr>
          <w:rFonts w:ascii="Times New Roman" w:hAnsi="Times New Roman" w:hint="eastAsia"/>
        </w:rPr>
        <w:t xml:space="preserve"> </w:t>
      </w:r>
      <w:r>
        <w:rPr>
          <w:rFonts w:ascii="Times New Roman" w:hAnsi="Times New Roman" w:hint="eastAsia"/>
        </w:rPr>
        <w:t>金黄色葡萄球菌检验</w:t>
      </w:r>
      <w:r>
        <w:rPr>
          <w:rStyle w:val="af0"/>
          <w:rFonts w:hint="eastAsia"/>
        </w:rPr>
        <w:t>》</w:t>
      </w:r>
      <w:r>
        <w:t>也包含了金黄色葡萄球菌检验方法，具体情况见表</w:t>
      </w:r>
      <w:r>
        <w:rPr>
          <w:rFonts w:ascii="Times New Roman" w:hAnsi="Times New Roman"/>
        </w:rPr>
        <w:t>1</w:t>
      </w:r>
      <w:r>
        <w:t>。各标准的区别为：</w:t>
      </w:r>
      <w:r>
        <w:rPr>
          <w:rFonts w:hint="eastAsia"/>
        </w:rPr>
        <w:t>（</w:t>
      </w:r>
      <w:r>
        <w:rPr>
          <w:rFonts w:ascii="Times New Roman" w:hAnsi="Times New Roman"/>
        </w:rPr>
        <w:t>1</w:t>
      </w:r>
      <w:r>
        <w:rPr>
          <w:rFonts w:ascii="Times New Roman" w:hAnsi="Times New Roman" w:hint="eastAsia"/>
        </w:rPr>
        <w:t>）</w:t>
      </w:r>
      <w:r>
        <w:t>增菌培养阶段培养基、培养温度、培养时间的不同</w:t>
      </w:r>
      <w:r>
        <w:rPr>
          <w:rFonts w:hint="eastAsia"/>
        </w:rPr>
        <w:t>；</w:t>
      </w:r>
      <w:r>
        <w:rPr>
          <w:rFonts w:hint="eastAsia"/>
        </w:rPr>
        <w:t>（</w:t>
      </w:r>
      <w:r>
        <w:rPr>
          <w:rFonts w:ascii="Times New Roman" w:hAnsi="Times New Roman"/>
        </w:rPr>
        <w:t>2</w:t>
      </w:r>
      <w:r>
        <w:rPr>
          <w:rFonts w:ascii="Times New Roman" w:hAnsi="Times New Roman" w:hint="eastAsia"/>
        </w:rPr>
        <w:t>）</w:t>
      </w:r>
      <w:r>
        <w:t>《</w:t>
      </w:r>
      <w:r>
        <w:t>药典》在进行金黄色葡萄球菌检验前，需先进行方法适用性试验</w:t>
      </w:r>
      <w:r>
        <w:rPr>
          <w:rFonts w:hint="eastAsia"/>
        </w:rPr>
        <w:t>。</w:t>
      </w:r>
      <w:r>
        <w:t>在检验过程中，需同步进行阳性对照试验和阴性对照试验，而现行《</w:t>
      </w:r>
      <w:r>
        <w:rPr>
          <w:rFonts w:hint="eastAsia"/>
        </w:rPr>
        <w:t>规范</w:t>
      </w:r>
      <w:r>
        <w:t>》仅对检验方法进行规定。</w:t>
      </w:r>
    </w:p>
    <w:p w14:paraId="6F2F206B" w14:textId="77777777" w:rsidR="001C2F1F" w:rsidRDefault="00C52934">
      <w:pPr>
        <w:snapToGrid w:val="0"/>
        <w:spacing w:beforeLines="50" w:before="156" w:afterLines="50" w:after="156" w:line="300" w:lineRule="auto"/>
        <w:rPr>
          <w:rFonts w:eastAsia="黑体"/>
          <w:szCs w:val="21"/>
        </w:rPr>
      </w:pPr>
      <w:r>
        <w:rPr>
          <w:rFonts w:eastAsia="黑体" w:hint="eastAsia"/>
          <w:szCs w:val="21"/>
        </w:rPr>
        <w:t>四、与《规范》中原方法的对比情况</w:t>
      </w:r>
    </w:p>
    <w:p w14:paraId="1C4873AB" w14:textId="70858866" w:rsidR="001C2F1F" w:rsidRDefault="00C52934">
      <w:pPr>
        <w:spacing w:line="300" w:lineRule="auto"/>
        <w:ind w:firstLineChars="200" w:firstLine="420"/>
        <w:rPr>
          <w:rFonts w:ascii="Times New Roman" w:hAnsi="Times New Roman"/>
          <w:szCs w:val="21"/>
        </w:rPr>
      </w:pPr>
      <w:r>
        <w:rPr>
          <w:rFonts w:ascii="Times New Roman" w:hAnsi="Times New Roman"/>
          <w:szCs w:val="21"/>
        </w:rPr>
        <w:t>本标准</w:t>
      </w:r>
      <w:r>
        <w:rPr>
          <w:rFonts w:ascii="Times New Roman" w:hAnsi="Times New Roman" w:hint="eastAsia"/>
          <w:szCs w:val="21"/>
        </w:rPr>
        <w:t>方法</w:t>
      </w:r>
      <w:r>
        <w:rPr>
          <w:rFonts w:ascii="Times New Roman" w:hAnsi="Times New Roman"/>
          <w:szCs w:val="21"/>
        </w:rPr>
        <w:t>与</w:t>
      </w:r>
      <w:bookmarkStart w:id="3" w:name="OLE_LINK4"/>
      <w:r>
        <w:rPr>
          <w:rFonts w:ascii="Times New Roman" w:hAnsi="Times New Roman"/>
          <w:szCs w:val="21"/>
        </w:rPr>
        <w:t>《规范</w:t>
      </w:r>
      <w:r>
        <w:rPr>
          <w:rFonts w:ascii="Times New Roman" w:hAnsi="Times New Roman"/>
          <w:szCs w:val="21"/>
        </w:rPr>
        <w:t>》</w:t>
      </w:r>
      <w:bookmarkEnd w:id="3"/>
      <w:r>
        <w:rPr>
          <w:rFonts w:ascii="Times New Roman" w:hAnsi="Times New Roman" w:hint="eastAsia"/>
          <w:szCs w:val="21"/>
        </w:rPr>
        <w:t>中金黄色葡萄球菌检验</w:t>
      </w:r>
      <w:r>
        <w:rPr>
          <w:rFonts w:ascii="Times New Roman" w:hAnsi="Times New Roman"/>
          <w:szCs w:val="21"/>
        </w:rPr>
        <w:t>方法相比</w:t>
      </w:r>
      <w:r>
        <w:rPr>
          <w:rFonts w:ascii="Times New Roman" w:hAnsi="Times New Roman" w:hint="eastAsia"/>
          <w:szCs w:val="21"/>
        </w:rPr>
        <w:t>，主要修订内容如下</w:t>
      </w:r>
      <w:r>
        <w:rPr>
          <w:rFonts w:ascii="Times New Roman" w:hAnsi="Times New Roman"/>
          <w:szCs w:val="21"/>
        </w:rPr>
        <w:t>：</w:t>
      </w:r>
    </w:p>
    <w:p w14:paraId="00150E45" w14:textId="77777777" w:rsidR="001C2F1F" w:rsidRDefault="00C52934">
      <w:pPr>
        <w:spacing w:line="300" w:lineRule="auto"/>
        <w:ind w:firstLineChars="200" w:firstLine="420"/>
        <w:rPr>
          <w:szCs w:val="21"/>
        </w:rPr>
      </w:pPr>
      <w:r>
        <w:rPr>
          <w:rFonts w:ascii="Times New Roman" w:hAnsi="Times New Roman"/>
          <w:szCs w:val="21"/>
        </w:rPr>
        <w:t>1</w:t>
      </w:r>
      <w:r>
        <w:rPr>
          <w:rFonts w:ascii="Times New Roman" w:hAnsi="Times New Roman" w:hint="eastAsia"/>
          <w:szCs w:val="21"/>
        </w:rPr>
        <w:t xml:space="preserve">. </w:t>
      </w:r>
      <w:r>
        <w:rPr>
          <w:rFonts w:hint="eastAsia"/>
          <w:szCs w:val="21"/>
        </w:rPr>
        <w:t>增加了阳性对照试验的标准菌株（非强制性要求），保障检验方法和实验操作的有效性。</w:t>
      </w:r>
    </w:p>
    <w:p w14:paraId="519629D5" w14:textId="77777777" w:rsidR="001C2F1F" w:rsidRDefault="00C52934">
      <w:pPr>
        <w:spacing w:line="300" w:lineRule="auto"/>
        <w:ind w:firstLineChars="200" w:firstLine="420"/>
        <w:rPr>
          <w:szCs w:val="21"/>
        </w:rPr>
      </w:pPr>
      <w:r>
        <w:rPr>
          <w:rFonts w:ascii="Times New Roman" w:hAnsi="Times New Roman"/>
          <w:szCs w:val="21"/>
        </w:rPr>
        <w:t>2</w:t>
      </w:r>
      <w:r>
        <w:rPr>
          <w:rFonts w:hint="eastAsia"/>
          <w:szCs w:val="21"/>
        </w:rPr>
        <w:t xml:space="preserve">. </w:t>
      </w:r>
      <w:r>
        <w:rPr>
          <w:rFonts w:hint="eastAsia"/>
          <w:szCs w:val="21"/>
        </w:rPr>
        <w:t>引入方法适用性试验（非强制性要求），主要为培养基稀释法，提高方法灵敏度。具体方法在总则中体现。</w:t>
      </w:r>
    </w:p>
    <w:p w14:paraId="1BB62E0B" w14:textId="77777777" w:rsidR="001C2F1F" w:rsidRDefault="00C52934">
      <w:pPr>
        <w:spacing w:line="300" w:lineRule="auto"/>
        <w:ind w:firstLineChars="200" w:firstLine="420"/>
        <w:rPr>
          <w:szCs w:val="21"/>
        </w:rPr>
      </w:pPr>
      <w:r>
        <w:rPr>
          <w:rFonts w:ascii="Times New Roman" w:hAnsi="Times New Roman"/>
          <w:szCs w:val="21"/>
        </w:rPr>
        <w:t>3</w:t>
      </w:r>
      <w:r>
        <w:rPr>
          <w:rFonts w:ascii="Times New Roman" w:hAnsi="Times New Roman" w:hint="eastAsia"/>
          <w:szCs w:val="21"/>
        </w:rPr>
        <w:t xml:space="preserve">. </w:t>
      </w:r>
      <w:r>
        <w:rPr>
          <w:rFonts w:hint="eastAsia"/>
          <w:szCs w:val="21"/>
        </w:rPr>
        <w:t>延长</w:t>
      </w:r>
      <w:r>
        <w:rPr>
          <w:rFonts w:ascii="Times New Roman" w:hAnsi="Times New Roman"/>
          <w:szCs w:val="21"/>
        </w:rPr>
        <w:t>SCDLP</w:t>
      </w:r>
      <w:r>
        <w:rPr>
          <w:rFonts w:hint="eastAsia"/>
          <w:szCs w:val="21"/>
        </w:rPr>
        <w:t>增菌培养时间，从</w:t>
      </w:r>
      <w:r>
        <w:rPr>
          <w:rFonts w:ascii="Times New Roman" w:hAnsi="Times New Roman"/>
          <w:szCs w:val="21"/>
        </w:rPr>
        <w:t>24</w:t>
      </w:r>
      <w:r>
        <w:rPr>
          <w:rFonts w:ascii="Times New Roman" w:hAnsi="Times New Roman" w:hint="eastAsia"/>
          <w:szCs w:val="21"/>
        </w:rPr>
        <w:t xml:space="preserve"> </w:t>
      </w:r>
      <w:r>
        <w:rPr>
          <w:rFonts w:ascii="Times New Roman" w:hAnsi="Times New Roman"/>
          <w:szCs w:val="21"/>
        </w:rPr>
        <w:t>h</w:t>
      </w:r>
      <w:r>
        <w:rPr>
          <w:rFonts w:hint="eastAsia"/>
          <w:szCs w:val="21"/>
        </w:rPr>
        <w:t>修改为</w:t>
      </w:r>
      <w:r>
        <w:rPr>
          <w:rFonts w:ascii="Times New Roman" w:hAnsi="Times New Roman"/>
          <w:szCs w:val="21"/>
        </w:rPr>
        <w:t>24~48</w:t>
      </w:r>
      <w:r>
        <w:rPr>
          <w:rFonts w:ascii="Times New Roman" w:hAnsi="Times New Roman" w:hint="eastAsia"/>
          <w:szCs w:val="21"/>
        </w:rPr>
        <w:t xml:space="preserve"> </w:t>
      </w:r>
      <w:r>
        <w:rPr>
          <w:rFonts w:ascii="Times New Roman" w:hAnsi="Times New Roman"/>
          <w:szCs w:val="21"/>
        </w:rPr>
        <w:t>h</w:t>
      </w:r>
      <w:r>
        <w:rPr>
          <w:rFonts w:hint="eastAsia"/>
          <w:szCs w:val="21"/>
        </w:rPr>
        <w:t>，提高方法灵敏度，延长的时间</w:t>
      </w:r>
      <w:r>
        <w:rPr>
          <w:rFonts w:hint="eastAsia"/>
          <w:szCs w:val="21"/>
        </w:rPr>
        <w:lastRenderedPageBreak/>
        <w:t>对总体检验时间无影响。</w:t>
      </w:r>
    </w:p>
    <w:p w14:paraId="6AC10872" w14:textId="77777777" w:rsidR="001C2F1F" w:rsidRDefault="00C52934">
      <w:pPr>
        <w:spacing w:line="300" w:lineRule="auto"/>
        <w:ind w:firstLineChars="200" w:firstLine="420"/>
        <w:rPr>
          <w:szCs w:val="21"/>
        </w:rPr>
      </w:pPr>
      <w:r>
        <w:rPr>
          <w:rFonts w:ascii="Times New Roman" w:hAnsi="Times New Roman"/>
          <w:szCs w:val="21"/>
        </w:rPr>
        <w:t>4</w:t>
      </w:r>
      <w:r>
        <w:rPr>
          <w:rFonts w:hint="eastAsia"/>
          <w:szCs w:val="21"/>
        </w:rPr>
        <w:t xml:space="preserve">. </w:t>
      </w:r>
      <w:r>
        <w:rPr>
          <w:rFonts w:hint="eastAsia"/>
          <w:szCs w:val="21"/>
        </w:rPr>
        <w:t>增加</w:t>
      </w:r>
      <w:r>
        <w:rPr>
          <w:rFonts w:ascii="Times New Roman" w:hAnsi="Times New Roman" w:hint="eastAsia"/>
          <w:szCs w:val="21"/>
        </w:rPr>
        <w:t>生化鉴定试剂盒或微生物鉴定系统对金黄色葡萄球菌进行鉴定。</w:t>
      </w:r>
    </w:p>
    <w:p w14:paraId="502B88E8" w14:textId="77777777" w:rsidR="001C2F1F" w:rsidRDefault="00C52934">
      <w:pPr>
        <w:snapToGrid w:val="0"/>
        <w:spacing w:beforeLines="50" w:before="156" w:afterLines="50" w:after="156" w:line="300" w:lineRule="auto"/>
        <w:rPr>
          <w:rFonts w:eastAsia="黑体"/>
          <w:szCs w:val="21"/>
        </w:rPr>
      </w:pPr>
      <w:r>
        <w:rPr>
          <w:rFonts w:ascii="Segoe UI Emoji" w:eastAsia="黑体" w:hAnsi="Segoe UI Emoji" w:cs="Segoe UI Emoji" w:hint="eastAsia"/>
          <w:szCs w:val="21"/>
        </w:rPr>
        <w:t>五</w:t>
      </w:r>
      <w:r>
        <w:rPr>
          <w:rFonts w:eastAsia="黑体"/>
          <w:szCs w:val="21"/>
        </w:rPr>
        <w:t>、</w:t>
      </w:r>
      <w:r>
        <w:rPr>
          <w:rFonts w:eastAsia="黑体" w:hint="eastAsia"/>
          <w:szCs w:val="21"/>
        </w:rPr>
        <w:t>国际相关标准情况</w:t>
      </w:r>
    </w:p>
    <w:p w14:paraId="4F5C201A" w14:textId="77777777" w:rsidR="001C2F1F" w:rsidRDefault="00C52934">
      <w:pPr>
        <w:spacing w:line="300" w:lineRule="auto"/>
        <w:ind w:firstLineChars="200" w:firstLine="420"/>
      </w:pPr>
      <w:r>
        <w:t>国际上主要的</w:t>
      </w:r>
      <w:r>
        <w:t>化妆品金黄色葡萄球菌检验标准方法包括：国家标准化组织的方法</w:t>
      </w:r>
      <w:r>
        <w:rPr>
          <w:rFonts w:ascii="Times New Roman" w:hAnsi="Times New Roman"/>
        </w:rPr>
        <w:t>ISO 22718:2015</w:t>
      </w:r>
      <w:r>
        <w:t>《</w:t>
      </w:r>
      <w:r>
        <w:rPr>
          <w:rFonts w:ascii="Times New Roman" w:hAnsi="Times New Roman"/>
        </w:rPr>
        <w:t xml:space="preserve">Cosmetics-Microbiology-Detection of </w:t>
      </w:r>
      <w:r>
        <w:rPr>
          <w:rFonts w:ascii="Times New Roman" w:hAnsi="Times New Roman"/>
          <w:i/>
          <w:iCs/>
        </w:rPr>
        <w:t>Staphylococcus aureus</w:t>
      </w:r>
      <w:r>
        <w:t>》、美国食品药品监督管理局《细菌学分析手册》（</w:t>
      </w:r>
      <w:r>
        <w:rPr>
          <w:rFonts w:ascii="Times New Roman" w:hAnsi="Times New Roman"/>
        </w:rPr>
        <w:t>FDA BAM</w:t>
      </w:r>
      <w:r>
        <w:t>）方法</w:t>
      </w:r>
      <w:r>
        <w:rPr>
          <w:rFonts w:hint="eastAsia"/>
        </w:rPr>
        <w:t>（</w:t>
      </w:r>
      <w:r>
        <w:rPr>
          <w:rFonts w:ascii="Times New Roman" w:hAnsi="Times New Roman"/>
        </w:rPr>
        <w:t>Chapter 23 Microbiological Methods for Cosmetics</w:t>
      </w:r>
      <w:r>
        <w:rPr>
          <w:rFonts w:hint="eastAsia"/>
        </w:rPr>
        <w:t>）</w:t>
      </w:r>
      <w:r>
        <w:t>，</w:t>
      </w:r>
      <w:r>
        <w:rPr>
          <w:rFonts w:hint="eastAsia"/>
        </w:rPr>
        <w:t>具体情况</w:t>
      </w:r>
      <w:r>
        <w:t>见表</w:t>
      </w:r>
      <w:r>
        <w:rPr>
          <w:rFonts w:ascii="Times New Roman" w:hAnsi="Times New Roman"/>
        </w:rPr>
        <w:t>1</w:t>
      </w:r>
      <w:r>
        <w:t>。各标准的区别主要为：</w:t>
      </w:r>
      <w:r>
        <w:rPr>
          <w:rFonts w:ascii="Times New Roman" w:hAnsi="Times New Roman"/>
        </w:rPr>
        <w:t>1</w:t>
      </w:r>
      <w:r>
        <w:rPr>
          <w:rFonts w:hint="eastAsia"/>
        </w:rPr>
        <w:t>.</w:t>
      </w:r>
      <w:bookmarkStart w:id="4" w:name="OLE_LINK1"/>
      <w:r>
        <w:t>增菌培养阶段培养基、培养温度、培养时间的不同</w:t>
      </w:r>
      <w:r>
        <w:rPr>
          <w:rFonts w:hint="eastAsia"/>
        </w:rPr>
        <w:t>；</w:t>
      </w:r>
      <w:bookmarkEnd w:id="4"/>
      <w:r>
        <w:rPr>
          <w:rFonts w:ascii="Times New Roman" w:hAnsi="Times New Roman"/>
        </w:rPr>
        <w:t>2</w:t>
      </w:r>
      <w:r>
        <w:rPr>
          <w:rFonts w:ascii="Times New Roman" w:hAnsi="Times New Roman" w:hint="eastAsia"/>
        </w:rPr>
        <w:t>.</w:t>
      </w:r>
      <w:r>
        <w:rPr>
          <w:rFonts w:ascii="Times New Roman" w:hAnsi="Times New Roman"/>
        </w:rPr>
        <w:t>ISO</w:t>
      </w:r>
      <w:r>
        <w:t>提出采用中和法、稀释法</w:t>
      </w:r>
      <w:r>
        <w:rPr>
          <w:rFonts w:hint="eastAsia"/>
        </w:rPr>
        <w:t>或</w:t>
      </w:r>
      <w:r>
        <w:t>薄膜过滤法，来保证金黄色葡萄球菌检验的准确性，</w:t>
      </w:r>
      <w:r>
        <w:rPr>
          <w:rFonts w:ascii="Times New Roman" w:hAnsi="Times New Roman"/>
        </w:rPr>
        <w:t>FDA BAM</w:t>
      </w:r>
      <w:r>
        <w:t>提出采用稀释法以及延长培养时间来保证金黄色葡萄球菌检验的准确性。</w:t>
      </w:r>
    </w:p>
    <w:p w14:paraId="3A69DFD9" w14:textId="77777777" w:rsidR="001C2F1F" w:rsidRDefault="00C52934">
      <w:pPr>
        <w:spacing w:beforeLines="50" w:before="156" w:afterLines="50" w:after="156" w:line="300" w:lineRule="auto"/>
        <w:jc w:val="center"/>
        <w:rPr>
          <w:szCs w:val="21"/>
        </w:rPr>
      </w:pPr>
      <w:r>
        <w:rPr>
          <w:rFonts w:ascii="黑体" w:eastAsia="黑体" w:hAnsi="黑体" w:cs="黑体" w:hint="eastAsia"/>
          <w:szCs w:val="21"/>
        </w:rPr>
        <w:t>表</w:t>
      </w:r>
      <w:r>
        <w:rPr>
          <w:rFonts w:ascii="Times New Roman" w:eastAsia="黑体" w:hAnsi="Times New Roman"/>
          <w:szCs w:val="21"/>
        </w:rPr>
        <w:t>1</w:t>
      </w:r>
      <w:r>
        <w:rPr>
          <w:rFonts w:ascii="黑体" w:eastAsia="黑体" w:hAnsi="黑体" w:cs="黑体" w:hint="eastAsia"/>
          <w:szCs w:val="21"/>
        </w:rPr>
        <w:t xml:space="preserve"> </w:t>
      </w:r>
      <w:r>
        <w:rPr>
          <w:rFonts w:ascii="黑体" w:eastAsia="黑体" w:hAnsi="黑体" w:cs="黑体" w:hint="eastAsia"/>
          <w:szCs w:val="21"/>
        </w:rPr>
        <w:t>国内外标准比较</w:t>
      </w:r>
    </w:p>
    <w:tbl>
      <w:tblPr>
        <w:tblW w:w="5174" w:type="pct"/>
        <w:jc w:val="center"/>
        <w:tblLayout w:type="fixed"/>
        <w:tblLook w:val="04A0" w:firstRow="1" w:lastRow="0" w:firstColumn="1" w:lastColumn="0" w:noHBand="0" w:noVBand="1"/>
      </w:tblPr>
      <w:tblGrid>
        <w:gridCol w:w="568"/>
        <w:gridCol w:w="1742"/>
        <w:gridCol w:w="1816"/>
        <w:gridCol w:w="2359"/>
        <w:gridCol w:w="1257"/>
        <w:gridCol w:w="847"/>
      </w:tblGrid>
      <w:tr w:rsidR="001C2F1F" w14:paraId="5164AE84" w14:textId="77777777">
        <w:trPr>
          <w:trHeight w:val="1005"/>
          <w:jc w:val="center"/>
        </w:trPr>
        <w:tc>
          <w:tcPr>
            <w:tcW w:w="331" w:type="pct"/>
            <w:tcBorders>
              <w:top w:val="single" w:sz="4" w:space="0" w:color="auto"/>
              <w:bottom w:val="single" w:sz="4" w:space="0" w:color="auto"/>
            </w:tcBorders>
            <w:vAlign w:val="center"/>
          </w:tcPr>
          <w:p w14:paraId="0ABD5071" w14:textId="77777777" w:rsidR="001C2F1F" w:rsidRDefault="00C52934">
            <w:pPr>
              <w:spacing w:line="300" w:lineRule="auto"/>
              <w:jc w:val="center"/>
              <w:rPr>
                <w:rFonts w:ascii="宋体" w:hAnsi="宋体" w:cs="宋体"/>
                <w:szCs w:val="21"/>
              </w:rPr>
            </w:pPr>
            <w:r>
              <w:rPr>
                <w:rFonts w:ascii="宋体" w:hAnsi="宋体" w:cs="宋体" w:hint="eastAsia"/>
                <w:szCs w:val="21"/>
              </w:rPr>
              <w:t>序号</w:t>
            </w:r>
          </w:p>
        </w:tc>
        <w:tc>
          <w:tcPr>
            <w:tcW w:w="1013" w:type="pct"/>
            <w:tcBorders>
              <w:top w:val="single" w:sz="4" w:space="0" w:color="auto"/>
              <w:bottom w:val="single" w:sz="4" w:space="0" w:color="auto"/>
            </w:tcBorders>
            <w:vAlign w:val="center"/>
          </w:tcPr>
          <w:p w14:paraId="1BC3B2E7" w14:textId="77777777" w:rsidR="001C2F1F" w:rsidRDefault="00C52934">
            <w:pPr>
              <w:spacing w:line="300" w:lineRule="auto"/>
              <w:jc w:val="center"/>
              <w:rPr>
                <w:rFonts w:ascii="宋体" w:hAnsi="宋体" w:cs="宋体"/>
                <w:szCs w:val="21"/>
              </w:rPr>
            </w:pPr>
            <w:r>
              <w:rPr>
                <w:rFonts w:ascii="宋体" w:hAnsi="宋体" w:cs="宋体" w:hint="eastAsia"/>
                <w:szCs w:val="21"/>
              </w:rPr>
              <w:t>来源国家或组织</w:t>
            </w:r>
          </w:p>
        </w:tc>
        <w:tc>
          <w:tcPr>
            <w:tcW w:w="1056" w:type="pct"/>
            <w:tcBorders>
              <w:top w:val="single" w:sz="4" w:space="0" w:color="auto"/>
              <w:bottom w:val="single" w:sz="4" w:space="0" w:color="auto"/>
            </w:tcBorders>
            <w:vAlign w:val="center"/>
          </w:tcPr>
          <w:p w14:paraId="3DB31612" w14:textId="77777777" w:rsidR="001C2F1F" w:rsidRDefault="00C52934">
            <w:pPr>
              <w:spacing w:line="300" w:lineRule="auto"/>
              <w:jc w:val="center"/>
              <w:rPr>
                <w:rFonts w:ascii="宋体" w:hAnsi="宋体" w:cs="宋体"/>
                <w:szCs w:val="21"/>
              </w:rPr>
            </w:pPr>
            <w:r>
              <w:rPr>
                <w:rFonts w:ascii="宋体" w:hAnsi="宋体" w:cs="宋体" w:hint="eastAsia"/>
                <w:szCs w:val="21"/>
              </w:rPr>
              <w:t>标准号</w:t>
            </w:r>
            <w:r>
              <w:rPr>
                <w:rFonts w:ascii="宋体" w:hAnsi="宋体" w:cs="宋体" w:hint="eastAsia"/>
                <w:szCs w:val="21"/>
              </w:rPr>
              <w:t>/</w:t>
            </w:r>
            <w:r>
              <w:rPr>
                <w:rFonts w:ascii="宋体" w:hAnsi="宋体" w:cs="宋体" w:hint="eastAsia"/>
                <w:szCs w:val="21"/>
              </w:rPr>
              <w:t>版本号</w:t>
            </w:r>
          </w:p>
        </w:tc>
        <w:tc>
          <w:tcPr>
            <w:tcW w:w="1372" w:type="pct"/>
            <w:tcBorders>
              <w:top w:val="single" w:sz="4" w:space="0" w:color="auto"/>
              <w:bottom w:val="single" w:sz="4" w:space="0" w:color="auto"/>
            </w:tcBorders>
            <w:vAlign w:val="center"/>
          </w:tcPr>
          <w:p w14:paraId="1A627553" w14:textId="77777777" w:rsidR="001C2F1F" w:rsidRDefault="00C52934">
            <w:pPr>
              <w:spacing w:line="300" w:lineRule="auto"/>
              <w:jc w:val="center"/>
              <w:rPr>
                <w:rFonts w:ascii="宋体" w:hAnsi="宋体" w:cs="宋体"/>
                <w:szCs w:val="21"/>
              </w:rPr>
            </w:pPr>
            <w:r>
              <w:rPr>
                <w:rFonts w:ascii="宋体" w:hAnsi="宋体" w:cs="宋体" w:hint="eastAsia"/>
                <w:szCs w:val="21"/>
              </w:rPr>
              <w:t>标准名称</w:t>
            </w:r>
          </w:p>
        </w:tc>
        <w:tc>
          <w:tcPr>
            <w:tcW w:w="732" w:type="pct"/>
            <w:tcBorders>
              <w:top w:val="single" w:sz="4" w:space="0" w:color="auto"/>
              <w:bottom w:val="single" w:sz="4" w:space="0" w:color="auto"/>
            </w:tcBorders>
            <w:vAlign w:val="center"/>
          </w:tcPr>
          <w:p w14:paraId="4E3BC140" w14:textId="77777777" w:rsidR="001C2F1F" w:rsidRDefault="00C52934">
            <w:pPr>
              <w:spacing w:line="300" w:lineRule="auto"/>
              <w:jc w:val="center"/>
              <w:rPr>
                <w:rFonts w:ascii="宋体" w:hAnsi="宋体" w:cs="宋体"/>
                <w:szCs w:val="21"/>
              </w:rPr>
            </w:pPr>
            <w:r>
              <w:rPr>
                <w:rFonts w:ascii="宋体" w:hAnsi="宋体" w:cs="宋体" w:hint="eastAsia"/>
                <w:szCs w:val="21"/>
              </w:rPr>
              <w:t>检测范围</w:t>
            </w:r>
            <w:r>
              <w:rPr>
                <w:rFonts w:ascii="宋体" w:hAnsi="宋体" w:cs="宋体" w:hint="eastAsia"/>
                <w:szCs w:val="21"/>
              </w:rPr>
              <w:t>/</w:t>
            </w:r>
            <w:r>
              <w:rPr>
                <w:rFonts w:ascii="宋体" w:hAnsi="宋体" w:cs="宋体" w:hint="eastAsia"/>
                <w:szCs w:val="21"/>
              </w:rPr>
              <w:t>适用基质</w:t>
            </w:r>
          </w:p>
        </w:tc>
        <w:tc>
          <w:tcPr>
            <w:tcW w:w="493" w:type="pct"/>
            <w:tcBorders>
              <w:top w:val="single" w:sz="4" w:space="0" w:color="auto"/>
              <w:bottom w:val="single" w:sz="4" w:space="0" w:color="auto"/>
            </w:tcBorders>
            <w:vAlign w:val="center"/>
          </w:tcPr>
          <w:p w14:paraId="657194C1" w14:textId="77777777" w:rsidR="001C2F1F" w:rsidRDefault="00C52934">
            <w:pPr>
              <w:spacing w:line="300" w:lineRule="auto"/>
              <w:jc w:val="center"/>
              <w:rPr>
                <w:rFonts w:ascii="宋体" w:hAnsi="宋体" w:cs="宋体"/>
                <w:szCs w:val="21"/>
              </w:rPr>
            </w:pPr>
            <w:r>
              <w:rPr>
                <w:rFonts w:ascii="宋体" w:hAnsi="宋体" w:cs="宋体" w:hint="eastAsia"/>
                <w:szCs w:val="21"/>
              </w:rPr>
              <w:t>与制修订标准的关系</w:t>
            </w:r>
          </w:p>
        </w:tc>
      </w:tr>
      <w:tr w:rsidR="001C2F1F" w14:paraId="31A36CE6" w14:textId="77777777">
        <w:trPr>
          <w:trHeight w:val="1005"/>
          <w:jc w:val="center"/>
        </w:trPr>
        <w:tc>
          <w:tcPr>
            <w:tcW w:w="331" w:type="pct"/>
            <w:tcBorders>
              <w:top w:val="single" w:sz="4" w:space="0" w:color="auto"/>
            </w:tcBorders>
            <w:vAlign w:val="center"/>
          </w:tcPr>
          <w:p w14:paraId="1E87E834" w14:textId="77777777" w:rsidR="001C2F1F" w:rsidRDefault="00C52934">
            <w:pPr>
              <w:spacing w:line="300" w:lineRule="auto"/>
              <w:jc w:val="center"/>
              <w:rPr>
                <w:rFonts w:ascii="宋体" w:hAnsi="宋体" w:cs="宋体"/>
                <w:szCs w:val="21"/>
              </w:rPr>
            </w:pPr>
            <w:r>
              <w:rPr>
                <w:rFonts w:ascii="Times New Roman" w:hAnsi="Times New Roman"/>
                <w:szCs w:val="21"/>
              </w:rPr>
              <w:t>1</w:t>
            </w:r>
          </w:p>
        </w:tc>
        <w:tc>
          <w:tcPr>
            <w:tcW w:w="1013" w:type="pct"/>
            <w:tcBorders>
              <w:top w:val="single" w:sz="4" w:space="0" w:color="auto"/>
            </w:tcBorders>
            <w:vAlign w:val="center"/>
          </w:tcPr>
          <w:p w14:paraId="5EE3DC18" w14:textId="77777777" w:rsidR="001C2F1F" w:rsidRDefault="00C52934">
            <w:pPr>
              <w:spacing w:line="300" w:lineRule="auto"/>
              <w:jc w:val="center"/>
              <w:rPr>
                <w:rFonts w:ascii="宋体" w:hAnsi="宋体" w:cs="宋体"/>
                <w:szCs w:val="21"/>
              </w:rPr>
            </w:pPr>
            <w:r>
              <w:rPr>
                <w:rFonts w:ascii="宋体" w:hAnsi="宋体" w:cs="宋体" w:hint="eastAsia"/>
                <w:szCs w:val="21"/>
              </w:rPr>
              <w:t>中华人民共和国药典委员会</w:t>
            </w:r>
          </w:p>
        </w:tc>
        <w:tc>
          <w:tcPr>
            <w:tcW w:w="1056" w:type="pct"/>
            <w:tcBorders>
              <w:top w:val="single" w:sz="4" w:space="0" w:color="auto"/>
            </w:tcBorders>
            <w:vAlign w:val="center"/>
          </w:tcPr>
          <w:p w14:paraId="667F7050" w14:textId="77777777" w:rsidR="001C2F1F" w:rsidRDefault="00C52934">
            <w:pPr>
              <w:spacing w:line="300" w:lineRule="auto"/>
              <w:jc w:val="center"/>
              <w:rPr>
                <w:rFonts w:ascii="宋体" w:hAnsi="宋体" w:cs="宋体"/>
                <w:szCs w:val="21"/>
              </w:rPr>
            </w:pPr>
            <w:r>
              <w:rPr>
                <w:rFonts w:ascii="Times New Roman" w:hAnsi="Times New Roman"/>
                <w:szCs w:val="21"/>
              </w:rPr>
              <w:t>202</w:t>
            </w:r>
            <w:r>
              <w:rPr>
                <w:rFonts w:ascii="Times New Roman" w:hAnsi="Times New Roman" w:hint="eastAsia"/>
                <w:szCs w:val="21"/>
              </w:rPr>
              <w:t>5</w:t>
            </w:r>
            <w:r>
              <w:rPr>
                <w:rFonts w:ascii="宋体" w:hAnsi="宋体" w:cs="宋体" w:hint="eastAsia"/>
                <w:szCs w:val="21"/>
              </w:rPr>
              <w:t>版</w:t>
            </w:r>
          </w:p>
        </w:tc>
        <w:tc>
          <w:tcPr>
            <w:tcW w:w="1372" w:type="pct"/>
            <w:tcBorders>
              <w:top w:val="single" w:sz="4" w:space="0" w:color="auto"/>
            </w:tcBorders>
            <w:vAlign w:val="center"/>
          </w:tcPr>
          <w:p w14:paraId="4204A6F9" w14:textId="77777777" w:rsidR="001C2F1F" w:rsidRDefault="00C52934">
            <w:pPr>
              <w:spacing w:line="300" w:lineRule="auto"/>
              <w:jc w:val="center"/>
              <w:rPr>
                <w:rFonts w:ascii="宋体" w:hAnsi="宋体" w:cs="宋体"/>
                <w:szCs w:val="21"/>
              </w:rPr>
            </w:pPr>
            <w:r>
              <w:rPr>
                <w:rFonts w:ascii="宋体" w:hAnsi="宋体" w:cs="宋体" w:hint="eastAsia"/>
                <w:szCs w:val="21"/>
              </w:rPr>
              <w:t>《中华人民共和国药典》通则</w:t>
            </w:r>
            <w:r>
              <w:rPr>
                <w:rFonts w:ascii="Times New Roman" w:hAnsi="Times New Roman"/>
                <w:szCs w:val="21"/>
              </w:rPr>
              <w:t>1106</w:t>
            </w:r>
            <w:r>
              <w:rPr>
                <w:rFonts w:ascii="宋体" w:hAnsi="宋体" w:cs="宋体" w:hint="eastAsia"/>
                <w:szCs w:val="21"/>
              </w:rPr>
              <w:t>非无菌产品微生物限度检查：控制菌检查法</w:t>
            </w:r>
          </w:p>
        </w:tc>
        <w:tc>
          <w:tcPr>
            <w:tcW w:w="732" w:type="pct"/>
            <w:tcBorders>
              <w:top w:val="single" w:sz="4" w:space="0" w:color="auto"/>
            </w:tcBorders>
            <w:vAlign w:val="center"/>
          </w:tcPr>
          <w:p w14:paraId="4786663D" w14:textId="77777777" w:rsidR="001C2F1F" w:rsidRDefault="00C52934">
            <w:pPr>
              <w:spacing w:line="300" w:lineRule="auto"/>
              <w:jc w:val="center"/>
              <w:rPr>
                <w:rFonts w:ascii="宋体" w:hAnsi="宋体" w:cs="宋体"/>
                <w:szCs w:val="21"/>
              </w:rPr>
            </w:pPr>
            <w:r>
              <w:rPr>
                <w:rFonts w:ascii="宋体" w:hAnsi="宋体" w:cs="宋体" w:hint="eastAsia"/>
                <w:szCs w:val="21"/>
              </w:rPr>
              <w:t>药品</w:t>
            </w:r>
          </w:p>
        </w:tc>
        <w:tc>
          <w:tcPr>
            <w:tcW w:w="493" w:type="pct"/>
            <w:tcBorders>
              <w:top w:val="single" w:sz="4" w:space="0" w:color="auto"/>
            </w:tcBorders>
            <w:vAlign w:val="center"/>
          </w:tcPr>
          <w:p w14:paraId="0A0D0C74" w14:textId="77777777" w:rsidR="001C2F1F" w:rsidRDefault="00C52934">
            <w:pPr>
              <w:spacing w:line="300" w:lineRule="auto"/>
              <w:jc w:val="center"/>
              <w:rPr>
                <w:rFonts w:ascii="宋体" w:hAnsi="宋体" w:cs="宋体"/>
                <w:szCs w:val="21"/>
              </w:rPr>
            </w:pPr>
            <w:r>
              <w:rPr>
                <w:rFonts w:ascii="宋体" w:hAnsi="宋体" w:cs="宋体" w:hint="eastAsia"/>
                <w:szCs w:val="21"/>
              </w:rPr>
              <w:t>非等效</w:t>
            </w:r>
          </w:p>
        </w:tc>
      </w:tr>
      <w:tr w:rsidR="001C2F1F" w14:paraId="008CB337" w14:textId="77777777">
        <w:trPr>
          <w:trHeight w:val="771"/>
          <w:jc w:val="center"/>
        </w:trPr>
        <w:tc>
          <w:tcPr>
            <w:tcW w:w="331" w:type="pct"/>
            <w:vAlign w:val="center"/>
          </w:tcPr>
          <w:p w14:paraId="65957437" w14:textId="77777777" w:rsidR="001C2F1F" w:rsidRDefault="00C52934">
            <w:pPr>
              <w:spacing w:line="300" w:lineRule="auto"/>
              <w:jc w:val="center"/>
              <w:rPr>
                <w:rFonts w:ascii="Times New Roman" w:hAnsi="Times New Roman"/>
                <w:szCs w:val="21"/>
              </w:rPr>
            </w:pPr>
            <w:r>
              <w:rPr>
                <w:rFonts w:ascii="Times New Roman" w:hAnsi="Times New Roman"/>
                <w:szCs w:val="21"/>
              </w:rPr>
              <w:t>2</w:t>
            </w:r>
          </w:p>
        </w:tc>
        <w:tc>
          <w:tcPr>
            <w:tcW w:w="1013" w:type="pct"/>
            <w:vAlign w:val="center"/>
          </w:tcPr>
          <w:p w14:paraId="319858D1" w14:textId="77777777" w:rsidR="001C2F1F" w:rsidRDefault="00C52934">
            <w:pPr>
              <w:spacing w:line="300" w:lineRule="auto"/>
              <w:rPr>
                <w:rFonts w:ascii="宋体" w:hAnsi="宋体" w:cs="宋体"/>
                <w:szCs w:val="21"/>
              </w:rPr>
            </w:pPr>
            <w:r>
              <w:rPr>
                <w:rFonts w:ascii="宋体" w:hAnsi="宋体" w:cs="宋体" w:hint="eastAsia"/>
                <w:szCs w:val="21"/>
              </w:rPr>
              <w:t>中华人民共和国国家卫生与计划生育委员会、国家食品药品监督管理总局</w:t>
            </w:r>
          </w:p>
        </w:tc>
        <w:tc>
          <w:tcPr>
            <w:tcW w:w="1056" w:type="pct"/>
            <w:vAlign w:val="center"/>
          </w:tcPr>
          <w:p w14:paraId="3C9426EA" w14:textId="77777777" w:rsidR="001C2F1F" w:rsidRDefault="00C52934">
            <w:pPr>
              <w:spacing w:line="300" w:lineRule="auto"/>
              <w:jc w:val="center"/>
              <w:rPr>
                <w:rFonts w:ascii="宋体" w:hAnsi="宋体" w:cs="宋体"/>
                <w:szCs w:val="21"/>
              </w:rPr>
            </w:pPr>
            <w:bookmarkStart w:id="5" w:name="OLE_LINK3"/>
            <w:r>
              <w:rPr>
                <w:rFonts w:ascii="Times New Roman" w:hAnsi="Times New Roman"/>
                <w:szCs w:val="21"/>
              </w:rPr>
              <w:t>GB</w:t>
            </w:r>
            <w:r>
              <w:rPr>
                <w:rFonts w:ascii="Times New Roman" w:hAnsi="Times New Roman" w:hint="eastAsia"/>
                <w:szCs w:val="21"/>
              </w:rPr>
              <w:t xml:space="preserve"> </w:t>
            </w:r>
            <w:r>
              <w:rPr>
                <w:rFonts w:ascii="Times New Roman" w:hAnsi="Times New Roman"/>
                <w:szCs w:val="21"/>
              </w:rPr>
              <w:t>4789.10-2023</w:t>
            </w:r>
            <w:bookmarkEnd w:id="5"/>
          </w:p>
        </w:tc>
        <w:tc>
          <w:tcPr>
            <w:tcW w:w="1372" w:type="pct"/>
            <w:vAlign w:val="center"/>
          </w:tcPr>
          <w:p w14:paraId="1AA5A272" w14:textId="77777777" w:rsidR="001C2F1F" w:rsidRDefault="00C52934">
            <w:pPr>
              <w:spacing w:line="300" w:lineRule="auto"/>
              <w:rPr>
                <w:rFonts w:ascii="宋体" w:hAnsi="宋体" w:cs="宋体"/>
                <w:szCs w:val="21"/>
              </w:rPr>
            </w:pPr>
            <w:r>
              <w:rPr>
                <w:rFonts w:ascii="宋体" w:hAnsi="宋体" w:cs="宋体" w:hint="eastAsia"/>
                <w:szCs w:val="21"/>
              </w:rPr>
              <w:t>食品安全国家标准</w:t>
            </w:r>
            <w:r>
              <w:rPr>
                <w:rFonts w:ascii="宋体" w:hAnsi="宋体" w:cs="宋体" w:hint="eastAsia"/>
                <w:szCs w:val="21"/>
              </w:rPr>
              <w:t xml:space="preserve"> </w:t>
            </w:r>
            <w:r>
              <w:rPr>
                <w:rFonts w:ascii="宋体" w:hAnsi="宋体" w:cs="宋体" w:hint="eastAsia"/>
                <w:szCs w:val="21"/>
              </w:rPr>
              <w:t>食品微生物学检验</w:t>
            </w:r>
            <w:r>
              <w:rPr>
                <w:rFonts w:ascii="宋体" w:hAnsi="宋体" w:cs="宋体" w:hint="eastAsia"/>
                <w:szCs w:val="21"/>
              </w:rPr>
              <w:t xml:space="preserve"> </w:t>
            </w:r>
            <w:r>
              <w:rPr>
                <w:rFonts w:ascii="宋体" w:hAnsi="宋体" w:cs="宋体" w:hint="eastAsia"/>
                <w:szCs w:val="21"/>
              </w:rPr>
              <w:t>金黄色葡萄球菌检验</w:t>
            </w:r>
          </w:p>
        </w:tc>
        <w:tc>
          <w:tcPr>
            <w:tcW w:w="732" w:type="pct"/>
            <w:vAlign w:val="center"/>
          </w:tcPr>
          <w:p w14:paraId="5F55B52C" w14:textId="77777777" w:rsidR="001C2F1F" w:rsidRDefault="00C52934">
            <w:pPr>
              <w:spacing w:line="300" w:lineRule="auto"/>
              <w:jc w:val="center"/>
              <w:rPr>
                <w:rFonts w:ascii="宋体" w:hAnsi="宋体" w:cs="宋体"/>
                <w:szCs w:val="21"/>
              </w:rPr>
            </w:pPr>
            <w:r>
              <w:rPr>
                <w:rFonts w:ascii="宋体" w:hAnsi="宋体" w:cs="宋体" w:hint="eastAsia"/>
                <w:szCs w:val="21"/>
              </w:rPr>
              <w:t>食品</w:t>
            </w:r>
          </w:p>
        </w:tc>
        <w:tc>
          <w:tcPr>
            <w:tcW w:w="493" w:type="pct"/>
            <w:vAlign w:val="center"/>
          </w:tcPr>
          <w:p w14:paraId="761436F1" w14:textId="77777777" w:rsidR="001C2F1F" w:rsidRDefault="00C52934">
            <w:pPr>
              <w:spacing w:line="300" w:lineRule="auto"/>
              <w:jc w:val="center"/>
              <w:rPr>
                <w:rFonts w:ascii="宋体" w:hAnsi="宋体" w:cs="宋体"/>
                <w:szCs w:val="21"/>
              </w:rPr>
            </w:pPr>
            <w:r>
              <w:rPr>
                <w:rFonts w:ascii="宋体" w:hAnsi="宋体" w:cs="宋体" w:hint="eastAsia"/>
                <w:szCs w:val="21"/>
              </w:rPr>
              <w:t>非等效</w:t>
            </w:r>
          </w:p>
        </w:tc>
      </w:tr>
      <w:tr w:rsidR="001C2F1F" w14:paraId="661D2D66" w14:textId="77777777">
        <w:trPr>
          <w:trHeight w:val="891"/>
          <w:jc w:val="center"/>
        </w:trPr>
        <w:tc>
          <w:tcPr>
            <w:tcW w:w="331" w:type="pct"/>
            <w:vAlign w:val="center"/>
          </w:tcPr>
          <w:p w14:paraId="30C3FB9B" w14:textId="77777777" w:rsidR="001C2F1F" w:rsidRDefault="00C52934">
            <w:pPr>
              <w:spacing w:line="300" w:lineRule="auto"/>
              <w:jc w:val="center"/>
              <w:rPr>
                <w:rFonts w:ascii="Times New Roman" w:hAnsi="Times New Roman"/>
                <w:szCs w:val="21"/>
              </w:rPr>
            </w:pPr>
            <w:r>
              <w:rPr>
                <w:rFonts w:ascii="Times New Roman" w:hAnsi="Times New Roman"/>
                <w:szCs w:val="21"/>
              </w:rPr>
              <w:t>3</w:t>
            </w:r>
          </w:p>
        </w:tc>
        <w:tc>
          <w:tcPr>
            <w:tcW w:w="1013" w:type="pct"/>
            <w:vAlign w:val="center"/>
          </w:tcPr>
          <w:p w14:paraId="69982CBE" w14:textId="77777777" w:rsidR="001C2F1F" w:rsidRDefault="00C52934">
            <w:pPr>
              <w:spacing w:line="300" w:lineRule="auto"/>
              <w:jc w:val="center"/>
              <w:rPr>
                <w:rFonts w:ascii="宋体" w:hAnsi="宋体" w:cs="宋体"/>
                <w:szCs w:val="21"/>
              </w:rPr>
            </w:pPr>
            <w:r>
              <w:rPr>
                <w:rFonts w:ascii="宋体" w:hAnsi="宋体" w:cs="宋体" w:hint="eastAsia"/>
                <w:szCs w:val="21"/>
              </w:rPr>
              <w:t>国际标准化组织</w:t>
            </w:r>
          </w:p>
        </w:tc>
        <w:tc>
          <w:tcPr>
            <w:tcW w:w="1056" w:type="pct"/>
            <w:vAlign w:val="center"/>
          </w:tcPr>
          <w:p w14:paraId="0DF96CA6" w14:textId="77777777" w:rsidR="001C2F1F" w:rsidRDefault="00C52934">
            <w:pPr>
              <w:spacing w:line="300" w:lineRule="auto"/>
              <w:jc w:val="center"/>
              <w:rPr>
                <w:rFonts w:ascii="Times New Roman" w:hAnsi="Times New Roman"/>
                <w:szCs w:val="21"/>
              </w:rPr>
            </w:pPr>
            <w:r>
              <w:rPr>
                <w:rFonts w:ascii="Times New Roman" w:hAnsi="Times New Roman"/>
                <w:color w:val="000000"/>
                <w:szCs w:val="21"/>
              </w:rPr>
              <w:t>ISO 22718:2015(E)</w:t>
            </w:r>
          </w:p>
        </w:tc>
        <w:tc>
          <w:tcPr>
            <w:tcW w:w="1372" w:type="pct"/>
            <w:vAlign w:val="center"/>
          </w:tcPr>
          <w:p w14:paraId="34C9E297" w14:textId="77777777" w:rsidR="001C2F1F" w:rsidRDefault="00C52934">
            <w:pPr>
              <w:spacing w:line="300" w:lineRule="auto"/>
              <w:jc w:val="center"/>
              <w:rPr>
                <w:rFonts w:ascii="宋体" w:hAnsi="宋体" w:cs="宋体"/>
                <w:szCs w:val="21"/>
              </w:rPr>
            </w:pPr>
            <w:r>
              <w:rPr>
                <w:rFonts w:ascii="Times New Roman" w:hAnsi="Times New Roman"/>
                <w:szCs w:val="21"/>
              </w:rPr>
              <w:t>Cosmetics-Microbiology-Detection of Staphylococcus aureus</w:t>
            </w:r>
          </w:p>
        </w:tc>
        <w:tc>
          <w:tcPr>
            <w:tcW w:w="732" w:type="pct"/>
            <w:vAlign w:val="center"/>
          </w:tcPr>
          <w:p w14:paraId="40067CDE" w14:textId="77777777" w:rsidR="001C2F1F" w:rsidRDefault="00C52934">
            <w:pPr>
              <w:spacing w:line="300" w:lineRule="auto"/>
              <w:jc w:val="center"/>
              <w:rPr>
                <w:rFonts w:ascii="宋体" w:hAnsi="宋体" w:cs="宋体"/>
                <w:szCs w:val="21"/>
              </w:rPr>
            </w:pPr>
            <w:r>
              <w:rPr>
                <w:rFonts w:ascii="宋体" w:hAnsi="宋体" w:cs="宋体" w:hint="eastAsia"/>
                <w:szCs w:val="21"/>
              </w:rPr>
              <w:t>化妆品</w:t>
            </w:r>
          </w:p>
        </w:tc>
        <w:tc>
          <w:tcPr>
            <w:tcW w:w="493" w:type="pct"/>
            <w:vAlign w:val="center"/>
          </w:tcPr>
          <w:p w14:paraId="53F12B76" w14:textId="77777777" w:rsidR="001C2F1F" w:rsidRDefault="00C52934">
            <w:pPr>
              <w:spacing w:line="300" w:lineRule="auto"/>
              <w:jc w:val="center"/>
              <w:rPr>
                <w:rFonts w:ascii="宋体" w:hAnsi="宋体" w:cs="宋体"/>
                <w:szCs w:val="21"/>
              </w:rPr>
            </w:pPr>
            <w:r>
              <w:rPr>
                <w:rFonts w:ascii="宋体" w:hAnsi="宋体" w:cs="宋体" w:hint="eastAsia"/>
                <w:szCs w:val="21"/>
              </w:rPr>
              <w:t>非等效</w:t>
            </w:r>
          </w:p>
        </w:tc>
      </w:tr>
      <w:tr w:rsidR="001C2F1F" w14:paraId="59C26026" w14:textId="77777777">
        <w:trPr>
          <w:trHeight w:val="1195"/>
          <w:jc w:val="center"/>
        </w:trPr>
        <w:tc>
          <w:tcPr>
            <w:tcW w:w="331" w:type="pct"/>
            <w:tcBorders>
              <w:bottom w:val="single" w:sz="4" w:space="0" w:color="auto"/>
            </w:tcBorders>
            <w:vAlign w:val="center"/>
          </w:tcPr>
          <w:p w14:paraId="0863929A" w14:textId="77777777" w:rsidR="001C2F1F" w:rsidRDefault="00C52934">
            <w:pPr>
              <w:spacing w:line="300" w:lineRule="auto"/>
              <w:jc w:val="center"/>
              <w:rPr>
                <w:rFonts w:ascii="Times New Roman" w:hAnsi="Times New Roman"/>
                <w:szCs w:val="21"/>
              </w:rPr>
            </w:pPr>
            <w:r>
              <w:rPr>
                <w:rFonts w:ascii="Times New Roman" w:hAnsi="Times New Roman"/>
                <w:szCs w:val="21"/>
              </w:rPr>
              <w:t>4</w:t>
            </w:r>
          </w:p>
        </w:tc>
        <w:tc>
          <w:tcPr>
            <w:tcW w:w="1013" w:type="pct"/>
            <w:tcBorders>
              <w:bottom w:val="single" w:sz="4" w:space="0" w:color="auto"/>
            </w:tcBorders>
            <w:vAlign w:val="center"/>
          </w:tcPr>
          <w:p w14:paraId="6EFBCAAD" w14:textId="77777777" w:rsidR="001C2F1F" w:rsidRDefault="00C52934">
            <w:pPr>
              <w:spacing w:line="300" w:lineRule="auto"/>
              <w:jc w:val="center"/>
              <w:rPr>
                <w:rFonts w:ascii="宋体" w:hAnsi="宋体" w:cs="宋体"/>
                <w:szCs w:val="21"/>
              </w:rPr>
            </w:pPr>
            <w:r>
              <w:rPr>
                <w:rFonts w:ascii="Times New Roman" w:hAnsi="Times New Roman"/>
                <w:color w:val="000000"/>
                <w:szCs w:val="21"/>
              </w:rPr>
              <w:t xml:space="preserve">FDA </w:t>
            </w:r>
          </w:p>
        </w:tc>
        <w:tc>
          <w:tcPr>
            <w:tcW w:w="1056" w:type="pct"/>
            <w:tcBorders>
              <w:bottom w:val="single" w:sz="4" w:space="0" w:color="auto"/>
            </w:tcBorders>
            <w:vAlign w:val="center"/>
          </w:tcPr>
          <w:p w14:paraId="4C9B398C" w14:textId="77777777" w:rsidR="001C2F1F" w:rsidRDefault="00C52934">
            <w:pPr>
              <w:spacing w:line="300" w:lineRule="auto"/>
              <w:jc w:val="center"/>
              <w:rPr>
                <w:rFonts w:ascii="Times New Roman" w:hAnsi="Times New Roman"/>
                <w:szCs w:val="21"/>
              </w:rPr>
            </w:pPr>
            <w:r>
              <w:rPr>
                <w:rFonts w:ascii="Times New Roman" w:hAnsi="Times New Roman"/>
                <w:color w:val="000000"/>
                <w:szCs w:val="21"/>
              </w:rPr>
              <w:t>BAM:</w:t>
            </w:r>
            <w:r>
              <w:rPr>
                <w:rFonts w:ascii="Times New Roman" w:hAnsi="Times New Roman" w:hint="eastAsia"/>
                <w:color w:val="000000"/>
                <w:szCs w:val="21"/>
              </w:rPr>
              <w:t xml:space="preserve"> </w:t>
            </w:r>
            <w:r>
              <w:rPr>
                <w:rFonts w:ascii="Times New Roman" w:hAnsi="Times New Roman"/>
                <w:color w:val="000000"/>
                <w:szCs w:val="21"/>
              </w:rPr>
              <w:t>Bacteriological Analytical Manual  Chapter 23</w:t>
            </w:r>
          </w:p>
        </w:tc>
        <w:tc>
          <w:tcPr>
            <w:tcW w:w="1372" w:type="pct"/>
            <w:tcBorders>
              <w:bottom w:val="single" w:sz="4" w:space="0" w:color="auto"/>
            </w:tcBorders>
            <w:vAlign w:val="center"/>
          </w:tcPr>
          <w:p w14:paraId="79FB7C82" w14:textId="77777777" w:rsidR="001C2F1F" w:rsidRDefault="00C52934">
            <w:pPr>
              <w:spacing w:line="300" w:lineRule="auto"/>
              <w:jc w:val="center"/>
              <w:rPr>
                <w:rFonts w:ascii="宋体" w:hAnsi="宋体" w:cs="宋体"/>
                <w:szCs w:val="21"/>
              </w:rPr>
            </w:pPr>
            <w:r>
              <w:rPr>
                <w:rFonts w:ascii="Times New Roman" w:hAnsi="Times New Roman"/>
                <w:szCs w:val="21"/>
              </w:rPr>
              <w:t>Microbiological Methods for Cosmetics</w:t>
            </w:r>
          </w:p>
        </w:tc>
        <w:tc>
          <w:tcPr>
            <w:tcW w:w="732" w:type="pct"/>
            <w:tcBorders>
              <w:bottom w:val="single" w:sz="4" w:space="0" w:color="auto"/>
            </w:tcBorders>
            <w:vAlign w:val="center"/>
          </w:tcPr>
          <w:p w14:paraId="3FE48076" w14:textId="77777777" w:rsidR="001C2F1F" w:rsidRDefault="00C52934">
            <w:pPr>
              <w:spacing w:line="300" w:lineRule="auto"/>
              <w:jc w:val="center"/>
              <w:rPr>
                <w:rFonts w:ascii="宋体" w:hAnsi="宋体" w:cs="宋体"/>
                <w:szCs w:val="21"/>
              </w:rPr>
            </w:pPr>
            <w:r>
              <w:rPr>
                <w:rFonts w:ascii="宋体" w:hAnsi="宋体" w:cs="宋体" w:hint="eastAsia"/>
                <w:szCs w:val="21"/>
              </w:rPr>
              <w:t>化妆品</w:t>
            </w:r>
          </w:p>
        </w:tc>
        <w:tc>
          <w:tcPr>
            <w:tcW w:w="493" w:type="pct"/>
            <w:tcBorders>
              <w:bottom w:val="single" w:sz="4" w:space="0" w:color="auto"/>
            </w:tcBorders>
            <w:vAlign w:val="center"/>
          </w:tcPr>
          <w:p w14:paraId="3C2104CF" w14:textId="77777777" w:rsidR="001C2F1F" w:rsidRDefault="00C52934">
            <w:pPr>
              <w:spacing w:line="300" w:lineRule="auto"/>
              <w:jc w:val="center"/>
              <w:rPr>
                <w:rFonts w:ascii="宋体" w:hAnsi="宋体" w:cs="宋体"/>
                <w:szCs w:val="21"/>
              </w:rPr>
            </w:pPr>
            <w:r>
              <w:rPr>
                <w:rFonts w:ascii="宋体" w:hAnsi="宋体" w:cs="宋体" w:hint="eastAsia"/>
                <w:szCs w:val="21"/>
              </w:rPr>
              <w:t>非等效</w:t>
            </w:r>
          </w:p>
        </w:tc>
      </w:tr>
    </w:tbl>
    <w:p w14:paraId="6B0B2213" w14:textId="77777777" w:rsidR="001C2F1F" w:rsidRDefault="00C52934">
      <w:pPr>
        <w:spacing w:beforeLines="50" w:before="156" w:afterLines="50" w:after="156" w:line="300" w:lineRule="auto"/>
        <w:rPr>
          <w:rFonts w:eastAsia="黑体"/>
          <w:szCs w:val="21"/>
        </w:rPr>
      </w:pPr>
      <w:r>
        <w:rPr>
          <w:rFonts w:eastAsia="黑体" w:hint="eastAsia"/>
          <w:szCs w:val="21"/>
        </w:rPr>
        <w:t>六、</w:t>
      </w:r>
      <w:r>
        <w:rPr>
          <w:rFonts w:eastAsia="黑体"/>
          <w:szCs w:val="21"/>
        </w:rPr>
        <w:t>实验室验证情况</w:t>
      </w:r>
    </w:p>
    <w:p w14:paraId="17056863" w14:textId="0D2E05D5" w:rsidR="001C2F1F" w:rsidRDefault="00C52934">
      <w:pPr>
        <w:spacing w:line="300" w:lineRule="auto"/>
        <w:ind w:firstLineChars="200" w:firstLine="420"/>
      </w:pPr>
      <w:r>
        <w:t>本次检验方法的修订主要参考了</w:t>
      </w:r>
      <w:r>
        <w:rPr>
          <w:rFonts w:ascii="Times New Roman" w:hAnsi="Times New Roman"/>
        </w:rPr>
        <w:t xml:space="preserve">ISO </w:t>
      </w:r>
      <w:r>
        <w:rPr>
          <w:rFonts w:ascii="Times New Roman" w:hAnsi="Times New Roman"/>
        </w:rPr>
        <w:t>22718:2015(E)</w:t>
      </w:r>
      <w:r>
        <w:rPr>
          <w:rFonts w:ascii="Times New Roman" w:hAnsi="Times New Roman"/>
        </w:rPr>
        <w:t>、</w:t>
      </w:r>
      <w:r>
        <w:rPr>
          <w:rFonts w:ascii="Times New Roman" w:hAnsi="Times New Roman"/>
        </w:rPr>
        <w:t>FDA BAM Chapter 23</w:t>
      </w:r>
      <w:r>
        <w:t>和《</w:t>
      </w:r>
      <w:r>
        <w:t>药典</w:t>
      </w:r>
      <w:bookmarkStart w:id="6" w:name="_GoBack"/>
      <w:bookmarkEnd w:id="6"/>
      <w:r>
        <w:t>》</w:t>
      </w:r>
      <w:r>
        <w:lastRenderedPageBreak/>
        <w:t>的方法，比较了不同中和剂、培养基、培养时间以及培养基稀释法对金黄色葡萄球菌检出率的影响。结果显示，抑菌性较弱的化妆品，使用</w:t>
      </w:r>
      <w:r>
        <w:rPr>
          <w:rFonts w:ascii="Times New Roman" w:hAnsi="Times New Roman"/>
        </w:rPr>
        <w:t>SCDLP</w:t>
      </w:r>
      <w:r>
        <w:t>培养基进行增菌培养</w:t>
      </w:r>
      <w:r>
        <w:rPr>
          <w:rFonts w:ascii="Times New Roman" w:hAnsi="Times New Roman"/>
        </w:rPr>
        <w:t>24h</w:t>
      </w:r>
      <w:r>
        <w:t>，能检出金黄色葡萄球菌。对抑菌性较强的化妆品，使用</w:t>
      </w:r>
      <w:r>
        <w:rPr>
          <w:rFonts w:ascii="Times New Roman" w:hAnsi="Times New Roman"/>
        </w:rPr>
        <w:t>SCDLP</w:t>
      </w:r>
      <w:r>
        <w:t>培养基进行增菌培养时，宜采用培养基稀释法，且增菌培养</w:t>
      </w:r>
      <w:r>
        <w:rPr>
          <w:rFonts w:ascii="Times New Roman" w:hAnsi="Times New Roman"/>
        </w:rPr>
        <w:t>48h</w:t>
      </w:r>
      <w:r>
        <w:t>较增菌培养</w:t>
      </w:r>
      <w:r>
        <w:rPr>
          <w:rFonts w:ascii="Times New Roman" w:hAnsi="Times New Roman"/>
        </w:rPr>
        <w:t>24h</w:t>
      </w:r>
      <w:r>
        <w:t>，金黄色葡萄球菌的检出率更高，存在统计学差异。因此，对抑菌性较强的化妆品，采用培养基稀释法进行检验时，培养时间宜延长至</w:t>
      </w:r>
      <w:r>
        <w:rPr>
          <w:rFonts w:ascii="Times New Roman" w:hAnsi="Times New Roman"/>
        </w:rPr>
        <w:t>48h</w:t>
      </w:r>
      <w:r>
        <w:rPr>
          <w:rFonts w:ascii="Times New Roman" w:hAnsi="Times New Roman"/>
        </w:rPr>
        <w:t>。</w:t>
      </w:r>
      <w:r>
        <w:rPr>
          <w:rFonts w:ascii="Times New Roman" w:hAnsi="Times New Roman"/>
        </w:rPr>
        <w:t>IS</w:t>
      </w:r>
      <w:r>
        <w:rPr>
          <w:rFonts w:ascii="Times New Roman" w:hAnsi="Times New Roman"/>
        </w:rPr>
        <w:t>O 22718:2015(E)</w:t>
      </w:r>
      <w:r>
        <w:t>规定，增菌培养时间最少</w:t>
      </w:r>
      <w:r>
        <w:rPr>
          <w:rFonts w:ascii="Times New Roman" w:hAnsi="Times New Roman"/>
        </w:rPr>
        <w:t>24h</w:t>
      </w:r>
      <w:r>
        <w:t>，最长</w:t>
      </w:r>
      <w:r>
        <w:rPr>
          <w:rFonts w:ascii="Times New Roman" w:hAnsi="Times New Roman"/>
        </w:rPr>
        <w:t>72h</w:t>
      </w:r>
      <w:r>
        <w:t>。因此，本次修订将</w:t>
      </w:r>
      <w:r>
        <w:rPr>
          <w:rFonts w:ascii="Times New Roman" w:hAnsi="Times New Roman"/>
        </w:rPr>
        <w:t>SCDLP</w:t>
      </w:r>
      <w:r>
        <w:t>增菌培养时间从</w:t>
      </w:r>
      <w:r>
        <w:rPr>
          <w:rFonts w:ascii="Times New Roman" w:hAnsi="Times New Roman"/>
        </w:rPr>
        <w:t>24h</w:t>
      </w:r>
      <w:r>
        <w:t>修改为</w:t>
      </w:r>
      <w:r>
        <w:rPr>
          <w:rFonts w:ascii="Times New Roman" w:hAnsi="Times New Roman"/>
        </w:rPr>
        <w:t>24 ~48 h</w:t>
      </w:r>
      <w:r>
        <w:t>。参考</w:t>
      </w:r>
      <w:r>
        <w:rPr>
          <w:rFonts w:ascii="Times New Roman" w:hAnsi="Times New Roman"/>
        </w:rPr>
        <w:t>ISO 22718:2015(E)</w:t>
      </w:r>
      <w:r>
        <w:t>和《中国药典</w:t>
      </w:r>
      <w:r>
        <w:rPr>
          <w:rFonts w:hint="eastAsia"/>
        </w:rPr>
        <w:t>（</w:t>
      </w:r>
      <w:r>
        <w:rPr>
          <w:rFonts w:ascii="Times New Roman" w:hAnsi="Times New Roman"/>
        </w:rPr>
        <w:t>2025</w:t>
      </w:r>
      <w:r>
        <w:rPr>
          <w:rFonts w:hint="eastAsia"/>
        </w:rPr>
        <w:t>年版）</w:t>
      </w:r>
      <w:r>
        <w:t>》，计划引入金黄色葡萄球菌方法适用性试验和质量控制（阴、阳性对照），避免检验过程中假阴性的情况</w:t>
      </w:r>
      <w:r>
        <w:rPr>
          <w:rFonts w:hint="eastAsia"/>
        </w:rPr>
        <w:t>，具体方法在总则中体现</w:t>
      </w:r>
      <w:r>
        <w:t>。</w:t>
      </w:r>
    </w:p>
    <w:p w14:paraId="215AD4CD" w14:textId="77777777" w:rsidR="001C2F1F" w:rsidRDefault="00C52934">
      <w:pPr>
        <w:spacing w:line="300" w:lineRule="auto"/>
        <w:ind w:firstLineChars="200" w:firstLine="420"/>
      </w:pPr>
      <w:r>
        <w:t>本次方法修订时，选用</w:t>
      </w:r>
      <w:r>
        <w:rPr>
          <w:rFonts w:ascii="Times New Roman" w:hAnsi="Times New Roman"/>
        </w:rPr>
        <w:t>CICC10306</w:t>
      </w:r>
      <w:r>
        <w:t>（等同</w:t>
      </w:r>
      <w:r>
        <w:rPr>
          <w:rFonts w:ascii="Times New Roman" w:hAnsi="Times New Roman"/>
        </w:rPr>
        <w:t>ATCC6538</w:t>
      </w:r>
      <w:r>
        <w:t>）、</w:t>
      </w:r>
      <w:r>
        <w:rPr>
          <w:rFonts w:ascii="Times New Roman" w:hAnsi="Times New Roman"/>
        </w:rPr>
        <w:t>CMCC(B)26003</w:t>
      </w:r>
      <w:r>
        <w:t>以及野生金黄色葡萄球菌（编号</w:t>
      </w:r>
      <w:r>
        <w:rPr>
          <w:rFonts w:ascii="Times New Roman" w:hAnsi="Times New Roman"/>
        </w:rPr>
        <w:t>82</w:t>
      </w:r>
      <w:r>
        <w:t>）菌株同时开展实验。结果显示，来自不同菌种库的菌株存在测试结果不一致的情况。</w:t>
      </w:r>
      <w:r>
        <w:rPr>
          <w:rFonts w:ascii="Times New Roman" w:hAnsi="Times New Roman"/>
        </w:rPr>
        <w:t>CMCC(B)26003</w:t>
      </w:r>
      <w:r>
        <w:t>较</w:t>
      </w:r>
      <w:r>
        <w:rPr>
          <w:rFonts w:ascii="Times New Roman" w:hAnsi="Times New Roman"/>
        </w:rPr>
        <w:t>CICC10306</w:t>
      </w:r>
      <w:r>
        <w:t>和野生金黄色葡萄球菌（编号</w:t>
      </w:r>
      <w:r>
        <w:rPr>
          <w:rFonts w:ascii="Times New Roman" w:hAnsi="Times New Roman"/>
        </w:rPr>
        <w:t>82</w:t>
      </w:r>
      <w:r>
        <w:t>）的检出率更低，存在统计学差异，表明</w:t>
      </w:r>
      <w:r>
        <w:rPr>
          <w:rFonts w:ascii="Times New Roman" w:hAnsi="Times New Roman"/>
        </w:rPr>
        <w:t>CMCC(B)26003</w:t>
      </w:r>
      <w:r>
        <w:t>对化妆品的抑菌性更敏感，建议选择</w:t>
      </w:r>
      <w:r>
        <w:rPr>
          <w:rFonts w:ascii="Times New Roman" w:hAnsi="Times New Roman"/>
        </w:rPr>
        <w:t>CMCC(B)26003</w:t>
      </w:r>
      <w:r>
        <w:t>作为标准菌株来考察检验方法和实验操作的有效性。</w:t>
      </w:r>
    </w:p>
    <w:p w14:paraId="34A281B5" w14:textId="77777777" w:rsidR="001C2F1F" w:rsidRDefault="00C52934">
      <w:pPr>
        <w:spacing w:line="300" w:lineRule="auto"/>
        <w:ind w:firstLineChars="200" w:firstLine="420"/>
      </w:pPr>
      <w:r>
        <w:t>在检出限验证试验中，以《规范》为参考方法，新建方法的相对检出限为</w:t>
      </w:r>
      <w:r>
        <w:rPr>
          <w:rFonts w:ascii="Times New Roman" w:hAnsi="Times New Roman"/>
        </w:rPr>
        <w:t>0.81</w:t>
      </w:r>
      <w:r>
        <w:t>，证明新建方法的灵敏度更好，新建金黄色葡萄球菌检验方法通过检出限验证。</w:t>
      </w:r>
    </w:p>
    <w:p w14:paraId="5956D04C" w14:textId="77777777" w:rsidR="001C2F1F" w:rsidRDefault="00C52934">
      <w:pPr>
        <w:spacing w:line="300" w:lineRule="auto"/>
        <w:ind w:firstLineChars="200" w:firstLine="420"/>
      </w:pPr>
      <w:r>
        <w:t>在包容性验证试验中，选取有抑菌性的化妆品，采用培养基稀</w:t>
      </w:r>
      <w:r>
        <w:t>释法，</w:t>
      </w:r>
      <w:r>
        <w:rPr>
          <w:rFonts w:ascii="Times New Roman" w:hAnsi="Times New Roman"/>
        </w:rPr>
        <w:t>20</w:t>
      </w:r>
      <w:r>
        <w:t>株野生金黄色葡萄球菌有</w:t>
      </w:r>
      <w:r>
        <w:rPr>
          <w:rFonts w:ascii="Times New Roman" w:hAnsi="Times New Roman"/>
        </w:rPr>
        <w:t>18</w:t>
      </w:r>
      <w:r>
        <w:t>株能被检出，检出率达</w:t>
      </w:r>
      <w:r>
        <w:rPr>
          <w:rFonts w:ascii="Times New Roman" w:hAnsi="Times New Roman"/>
        </w:rPr>
        <w:t>90%</w:t>
      </w:r>
      <w:r>
        <w:t>。在排他性验证试验中，</w:t>
      </w:r>
      <w:r>
        <w:rPr>
          <w:rFonts w:ascii="Times New Roman" w:hAnsi="Times New Roman"/>
        </w:rPr>
        <w:t>21</w:t>
      </w:r>
      <w:r>
        <w:t>株非金黄色葡萄球菌均未被检出。试验结果表明，新建金黄色葡萄球菌检验方法通过专属性验证。</w:t>
      </w:r>
    </w:p>
    <w:p w14:paraId="141A6716" w14:textId="77777777" w:rsidR="001C2F1F" w:rsidRDefault="00C52934">
      <w:pPr>
        <w:spacing w:line="300" w:lineRule="auto"/>
        <w:ind w:firstLineChars="200" w:firstLine="420"/>
      </w:pPr>
      <w:r>
        <w:t>在适用性验证中，</w:t>
      </w:r>
      <w:r>
        <w:rPr>
          <w:rFonts w:ascii="Times New Roman" w:hAnsi="Times New Roman"/>
        </w:rPr>
        <w:t>21</w:t>
      </w:r>
      <w:r>
        <w:t>个样品在</w:t>
      </w:r>
      <w:r>
        <w:rPr>
          <w:rFonts w:ascii="Times New Roman" w:hAnsi="Times New Roman"/>
        </w:rPr>
        <w:t>10</w:t>
      </w:r>
      <w:r>
        <w:rPr>
          <w:rFonts w:ascii="Times New Roman" w:hAnsi="Times New Roman"/>
          <w:vertAlign w:val="superscript"/>
        </w:rPr>
        <w:t>0</w:t>
      </w:r>
      <w:r>
        <w:rPr>
          <w:rFonts w:ascii="Times New Roman" w:hAnsi="Times New Roman"/>
        </w:rPr>
        <w:t xml:space="preserve"> CFU/g(mL)</w:t>
      </w:r>
      <w:r>
        <w:t>接种水平，均</w:t>
      </w:r>
      <w:r>
        <w:rPr>
          <w:rFonts w:ascii="Times New Roman" w:hAnsi="Times New Roman"/>
        </w:rPr>
        <w:t>≥1</w:t>
      </w:r>
      <w:r>
        <w:t>管阳性。在</w:t>
      </w:r>
      <w:r>
        <w:rPr>
          <w:rFonts w:ascii="Times New Roman" w:hAnsi="Times New Roman"/>
        </w:rPr>
        <w:t>10</w:t>
      </w:r>
      <w:r>
        <w:rPr>
          <w:rFonts w:ascii="Times New Roman" w:hAnsi="Times New Roman"/>
          <w:vertAlign w:val="superscript"/>
        </w:rPr>
        <w:t>1</w:t>
      </w:r>
      <w:r>
        <w:rPr>
          <w:rFonts w:ascii="Times New Roman" w:hAnsi="Times New Roman"/>
        </w:rPr>
        <w:t>CFU/g(mL)</w:t>
      </w:r>
      <w:r>
        <w:t>接种水平，</w:t>
      </w:r>
      <w:r>
        <w:rPr>
          <w:rFonts w:ascii="Times New Roman" w:hAnsi="Times New Roman"/>
        </w:rPr>
        <w:t>3</w:t>
      </w:r>
      <w:r>
        <w:t>管均为阳性。新建金黄色葡萄球菌检验方法通过适用性验证。</w:t>
      </w:r>
    </w:p>
    <w:p w14:paraId="7BBE8366" w14:textId="77777777" w:rsidR="001C2F1F" w:rsidRDefault="00C52934">
      <w:pPr>
        <w:spacing w:beforeLines="50" w:before="156" w:afterLines="50" w:after="156" w:line="300" w:lineRule="auto"/>
        <w:rPr>
          <w:szCs w:val="21"/>
        </w:rPr>
      </w:pPr>
      <w:bookmarkStart w:id="7" w:name="OLE_LINK2"/>
      <w:r>
        <w:rPr>
          <w:rFonts w:ascii="黑体" w:eastAsia="黑体" w:hAnsi="黑体" w:hint="eastAsia"/>
          <w:szCs w:val="21"/>
        </w:rPr>
        <w:t>七</w:t>
      </w:r>
      <w:r>
        <w:rPr>
          <w:rFonts w:ascii="黑体" w:eastAsia="黑体" w:hAnsi="黑体"/>
          <w:szCs w:val="21"/>
        </w:rPr>
        <w:t>、</w:t>
      </w:r>
      <w:r>
        <w:rPr>
          <w:rFonts w:eastAsia="黑体"/>
          <w:szCs w:val="21"/>
        </w:rPr>
        <w:t>其他</w:t>
      </w:r>
      <w:r>
        <w:rPr>
          <w:rFonts w:eastAsia="黑体" w:hint="eastAsia"/>
          <w:szCs w:val="21"/>
        </w:rPr>
        <w:t>需</w:t>
      </w:r>
      <w:r>
        <w:rPr>
          <w:rFonts w:eastAsia="黑体"/>
          <w:szCs w:val="21"/>
        </w:rPr>
        <w:t>说明的事项</w:t>
      </w:r>
    </w:p>
    <w:p w14:paraId="26CEAADB" w14:textId="77777777" w:rsidR="001C2F1F" w:rsidRDefault="00C52934">
      <w:pPr>
        <w:spacing w:line="300" w:lineRule="auto"/>
        <w:ind w:firstLineChars="200" w:firstLine="420"/>
        <w:rPr>
          <w:szCs w:val="21"/>
        </w:rPr>
      </w:pPr>
      <w:r>
        <w:rPr>
          <w:rFonts w:hint="eastAsia"/>
          <w:szCs w:val="21"/>
        </w:rPr>
        <w:t>本方法的体例主要参照《规范》的微生物检验方法的体例，方便化妆品检验领域相关检验人员的阅读和使用。</w:t>
      </w:r>
    </w:p>
    <w:bookmarkEnd w:id="7"/>
    <w:p w14:paraId="6DCB1FF1" w14:textId="77777777" w:rsidR="001C2F1F" w:rsidRDefault="001C2F1F">
      <w:pPr>
        <w:spacing w:line="300" w:lineRule="auto"/>
        <w:ind w:firstLineChars="200" w:firstLine="640"/>
        <w:rPr>
          <w:rFonts w:ascii="黑体" w:eastAsia="黑体" w:hAnsi="黑体"/>
          <w:sz w:val="32"/>
          <w:szCs w:val="32"/>
        </w:rPr>
      </w:pPr>
    </w:p>
    <w:sectPr w:rsidR="001C2F1F">
      <w:pgSz w:w="11906" w:h="16838"/>
      <w:pgMar w:top="1440" w:right="1803" w:bottom="1440" w:left="1803" w:header="851" w:footer="992"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832DE" w14:textId="77777777" w:rsidR="00C52934" w:rsidRDefault="00C52934" w:rsidP="00850CBE">
      <w:r>
        <w:separator/>
      </w:r>
    </w:p>
  </w:endnote>
  <w:endnote w:type="continuationSeparator" w:id="0">
    <w:p w14:paraId="0DA09F5C" w14:textId="77777777" w:rsidR="00C52934" w:rsidRDefault="00C52934" w:rsidP="0085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embedRegular r:id="rId1" w:subsetted="1" w:fontKey="{3E767388-A3E5-4C9D-8BDF-67EDFF76D98A}"/>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1B518513-F069-4406-A82E-6B881F731AAA}"/>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410B5" w14:textId="77777777" w:rsidR="00C52934" w:rsidRDefault="00C52934" w:rsidP="00850CBE">
      <w:r>
        <w:separator/>
      </w:r>
    </w:p>
  </w:footnote>
  <w:footnote w:type="continuationSeparator" w:id="0">
    <w:p w14:paraId="5CE7193C" w14:textId="77777777" w:rsidR="00C52934" w:rsidRDefault="00C52934" w:rsidP="00850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3NmRlODU1NDUxYTU0NjQzZmI4YTRjODU1ZTFlOTUifQ=="/>
  </w:docVars>
  <w:rsids>
    <w:rsidRoot w:val="00172A27"/>
    <w:rsid w:val="A7EFC9C5"/>
    <w:rsid w:val="B1F72602"/>
    <w:rsid w:val="B7FB456A"/>
    <w:rsid w:val="E3BF09C1"/>
    <w:rsid w:val="FFF66D9D"/>
    <w:rsid w:val="000104FE"/>
    <w:rsid w:val="00010830"/>
    <w:rsid w:val="00032BBE"/>
    <w:rsid w:val="0003734E"/>
    <w:rsid w:val="0004418E"/>
    <w:rsid w:val="0006096A"/>
    <w:rsid w:val="0006277F"/>
    <w:rsid w:val="00082020"/>
    <w:rsid w:val="000916ED"/>
    <w:rsid w:val="00094B85"/>
    <w:rsid w:val="000A74D0"/>
    <w:rsid w:val="000A74DD"/>
    <w:rsid w:val="000E1022"/>
    <w:rsid w:val="000F1307"/>
    <w:rsid w:val="001023A6"/>
    <w:rsid w:val="00132AF6"/>
    <w:rsid w:val="00144C24"/>
    <w:rsid w:val="00150D29"/>
    <w:rsid w:val="00154FA5"/>
    <w:rsid w:val="0016006E"/>
    <w:rsid w:val="00163440"/>
    <w:rsid w:val="00172A27"/>
    <w:rsid w:val="0019517A"/>
    <w:rsid w:val="001A579F"/>
    <w:rsid w:val="001C2A53"/>
    <w:rsid w:val="001C2F1F"/>
    <w:rsid w:val="001E17D3"/>
    <w:rsid w:val="001E4E10"/>
    <w:rsid w:val="001E51B9"/>
    <w:rsid w:val="00212CDD"/>
    <w:rsid w:val="00234AC1"/>
    <w:rsid w:val="00247247"/>
    <w:rsid w:val="002478ED"/>
    <w:rsid w:val="002549C1"/>
    <w:rsid w:val="002675D7"/>
    <w:rsid w:val="00282705"/>
    <w:rsid w:val="00284C1D"/>
    <w:rsid w:val="002B2F9E"/>
    <w:rsid w:val="002C1709"/>
    <w:rsid w:val="002F7054"/>
    <w:rsid w:val="003062F2"/>
    <w:rsid w:val="003347FF"/>
    <w:rsid w:val="00336150"/>
    <w:rsid w:val="003446F9"/>
    <w:rsid w:val="00360059"/>
    <w:rsid w:val="00363993"/>
    <w:rsid w:val="003762D8"/>
    <w:rsid w:val="003768CD"/>
    <w:rsid w:val="00386E41"/>
    <w:rsid w:val="00397616"/>
    <w:rsid w:val="003C113C"/>
    <w:rsid w:val="0041233F"/>
    <w:rsid w:val="0042400F"/>
    <w:rsid w:val="00425ED8"/>
    <w:rsid w:val="00434554"/>
    <w:rsid w:val="00451780"/>
    <w:rsid w:val="00455503"/>
    <w:rsid w:val="00457B40"/>
    <w:rsid w:val="00492DF7"/>
    <w:rsid w:val="004A02A8"/>
    <w:rsid w:val="004B37D9"/>
    <w:rsid w:val="004B381C"/>
    <w:rsid w:val="004C652E"/>
    <w:rsid w:val="004D72F4"/>
    <w:rsid w:val="00500669"/>
    <w:rsid w:val="005140E4"/>
    <w:rsid w:val="00527A63"/>
    <w:rsid w:val="005347C7"/>
    <w:rsid w:val="00536E7B"/>
    <w:rsid w:val="0058230E"/>
    <w:rsid w:val="00595FF1"/>
    <w:rsid w:val="00597BC2"/>
    <w:rsid w:val="005A5781"/>
    <w:rsid w:val="005D55AE"/>
    <w:rsid w:val="005F3533"/>
    <w:rsid w:val="005F44B2"/>
    <w:rsid w:val="005F69AD"/>
    <w:rsid w:val="005F74ED"/>
    <w:rsid w:val="00626C5E"/>
    <w:rsid w:val="006307DB"/>
    <w:rsid w:val="00636188"/>
    <w:rsid w:val="006370D7"/>
    <w:rsid w:val="00637E00"/>
    <w:rsid w:val="00660AC8"/>
    <w:rsid w:val="00662B5E"/>
    <w:rsid w:val="006878AA"/>
    <w:rsid w:val="00694152"/>
    <w:rsid w:val="006A12D5"/>
    <w:rsid w:val="006C0F22"/>
    <w:rsid w:val="006C288E"/>
    <w:rsid w:val="006C4F10"/>
    <w:rsid w:val="006C7CFA"/>
    <w:rsid w:val="006C7E5F"/>
    <w:rsid w:val="006D61EC"/>
    <w:rsid w:val="006D6717"/>
    <w:rsid w:val="006D786E"/>
    <w:rsid w:val="006D7DC8"/>
    <w:rsid w:val="006E664D"/>
    <w:rsid w:val="0073524C"/>
    <w:rsid w:val="00746454"/>
    <w:rsid w:val="00777492"/>
    <w:rsid w:val="00782629"/>
    <w:rsid w:val="00786607"/>
    <w:rsid w:val="00787971"/>
    <w:rsid w:val="007B0FC3"/>
    <w:rsid w:val="007B3520"/>
    <w:rsid w:val="007C2A05"/>
    <w:rsid w:val="007D57E4"/>
    <w:rsid w:val="008062A9"/>
    <w:rsid w:val="00813378"/>
    <w:rsid w:val="00832692"/>
    <w:rsid w:val="008457CC"/>
    <w:rsid w:val="00850CBE"/>
    <w:rsid w:val="00850D16"/>
    <w:rsid w:val="008A1570"/>
    <w:rsid w:val="008A1808"/>
    <w:rsid w:val="008C79D4"/>
    <w:rsid w:val="008C7F73"/>
    <w:rsid w:val="008D7DDE"/>
    <w:rsid w:val="008E1B7B"/>
    <w:rsid w:val="008E7F3C"/>
    <w:rsid w:val="008F04CD"/>
    <w:rsid w:val="009032C7"/>
    <w:rsid w:val="0092073D"/>
    <w:rsid w:val="00936339"/>
    <w:rsid w:val="009512CE"/>
    <w:rsid w:val="009654EE"/>
    <w:rsid w:val="00971523"/>
    <w:rsid w:val="00973CCA"/>
    <w:rsid w:val="009B2C80"/>
    <w:rsid w:val="009D5D1B"/>
    <w:rsid w:val="009D73F6"/>
    <w:rsid w:val="009E0EBF"/>
    <w:rsid w:val="009E1FC0"/>
    <w:rsid w:val="009F6F1F"/>
    <w:rsid w:val="00A13460"/>
    <w:rsid w:val="00A400A1"/>
    <w:rsid w:val="00A53AC3"/>
    <w:rsid w:val="00A55369"/>
    <w:rsid w:val="00A6668E"/>
    <w:rsid w:val="00A744A2"/>
    <w:rsid w:val="00A931D4"/>
    <w:rsid w:val="00A9506C"/>
    <w:rsid w:val="00AA04DC"/>
    <w:rsid w:val="00AA2ACB"/>
    <w:rsid w:val="00AC2FCA"/>
    <w:rsid w:val="00AD3FCE"/>
    <w:rsid w:val="00AE1B08"/>
    <w:rsid w:val="00AE2D55"/>
    <w:rsid w:val="00AE4515"/>
    <w:rsid w:val="00B04C72"/>
    <w:rsid w:val="00B238FC"/>
    <w:rsid w:val="00B309A8"/>
    <w:rsid w:val="00B35DDA"/>
    <w:rsid w:val="00B37423"/>
    <w:rsid w:val="00B3752F"/>
    <w:rsid w:val="00B43C8A"/>
    <w:rsid w:val="00B50500"/>
    <w:rsid w:val="00B60A53"/>
    <w:rsid w:val="00B74CF9"/>
    <w:rsid w:val="00B75DB3"/>
    <w:rsid w:val="00B81876"/>
    <w:rsid w:val="00B82DEF"/>
    <w:rsid w:val="00B84800"/>
    <w:rsid w:val="00BC028D"/>
    <w:rsid w:val="00BC3424"/>
    <w:rsid w:val="00BD0898"/>
    <w:rsid w:val="00C038FA"/>
    <w:rsid w:val="00C22A57"/>
    <w:rsid w:val="00C3746B"/>
    <w:rsid w:val="00C44313"/>
    <w:rsid w:val="00C4775D"/>
    <w:rsid w:val="00C52934"/>
    <w:rsid w:val="00C53A93"/>
    <w:rsid w:val="00C66083"/>
    <w:rsid w:val="00C90327"/>
    <w:rsid w:val="00C905D3"/>
    <w:rsid w:val="00CB361B"/>
    <w:rsid w:val="00CB4E76"/>
    <w:rsid w:val="00CF2006"/>
    <w:rsid w:val="00CF78F1"/>
    <w:rsid w:val="00D02E25"/>
    <w:rsid w:val="00D047AA"/>
    <w:rsid w:val="00D26D65"/>
    <w:rsid w:val="00D27327"/>
    <w:rsid w:val="00D344BE"/>
    <w:rsid w:val="00D43C90"/>
    <w:rsid w:val="00D70A10"/>
    <w:rsid w:val="00D853BA"/>
    <w:rsid w:val="00DF3C15"/>
    <w:rsid w:val="00E0328D"/>
    <w:rsid w:val="00E242F5"/>
    <w:rsid w:val="00E2552C"/>
    <w:rsid w:val="00E25F6A"/>
    <w:rsid w:val="00E40687"/>
    <w:rsid w:val="00E4356C"/>
    <w:rsid w:val="00E50261"/>
    <w:rsid w:val="00E56CF2"/>
    <w:rsid w:val="00E671DC"/>
    <w:rsid w:val="00E67CF5"/>
    <w:rsid w:val="00E91C38"/>
    <w:rsid w:val="00E96FAF"/>
    <w:rsid w:val="00EA5EB5"/>
    <w:rsid w:val="00EF28AF"/>
    <w:rsid w:val="00F02076"/>
    <w:rsid w:val="00F04503"/>
    <w:rsid w:val="00F25852"/>
    <w:rsid w:val="00F35365"/>
    <w:rsid w:val="00F433A7"/>
    <w:rsid w:val="00F51601"/>
    <w:rsid w:val="00F566ED"/>
    <w:rsid w:val="00F60DEE"/>
    <w:rsid w:val="00F62AAA"/>
    <w:rsid w:val="00F81B0D"/>
    <w:rsid w:val="00F86206"/>
    <w:rsid w:val="00FA1100"/>
    <w:rsid w:val="00FB1E15"/>
    <w:rsid w:val="00FD16F0"/>
    <w:rsid w:val="00FE27D5"/>
    <w:rsid w:val="02301521"/>
    <w:rsid w:val="02BE5516"/>
    <w:rsid w:val="030B2AC3"/>
    <w:rsid w:val="06536E73"/>
    <w:rsid w:val="068C26CF"/>
    <w:rsid w:val="06D86978"/>
    <w:rsid w:val="079E3E7E"/>
    <w:rsid w:val="097D6B77"/>
    <w:rsid w:val="09C42F8F"/>
    <w:rsid w:val="09E244F6"/>
    <w:rsid w:val="0A1D6885"/>
    <w:rsid w:val="0BF71DAF"/>
    <w:rsid w:val="0BFA0CC4"/>
    <w:rsid w:val="0DBF68FD"/>
    <w:rsid w:val="0F290AD1"/>
    <w:rsid w:val="101A244F"/>
    <w:rsid w:val="115F642C"/>
    <w:rsid w:val="12B66520"/>
    <w:rsid w:val="12DC4483"/>
    <w:rsid w:val="12E30DC4"/>
    <w:rsid w:val="13387B21"/>
    <w:rsid w:val="153021A3"/>
    <w:rsid w:val="17076346"/>
    <w:rsid w:val="17FB6783"/>
    <w:rsid w:val="19962C07"/>
    <w:rsid w:val="1CEF0EF8"/>
    <w:rsid w:val="1DB62795"/>
    <w:rsid w:val="1E13250D"/>
    <w:rsid w:val="1F3F789D"/>
    <w:rsid w:val="211D776A"/>
    <w:rsid w:val="220646A2"/>
    <w:rsid w:val="22160D89"/>
    <w:rsid w:val="221C55DD"/>
    <w:rsid w:val="243A1EF4"/>
    <w:rsid w:val="245F6F8B"/>
    <w:rsid w:val="265A1CC5"/>
    <w:rsid w:val="2685091D"/>
    <w:rsid w:val="26B60942"/>
    <w:rsid w:val="281D03B6"/>
    <w:rsid w:val="294E0E09"/>
    <w:rsid w:val="2B454778"/>
    <w:rsid w:val="2D2F0F51"/>
    <w:rsid w:val="2E4647A4"/>
    <w:rsid w:val="3045283A"/>
    <w:rsid w:val="30CD0A85"/>
    <w:rsid w:val="31CF3EBA"/>
    <w:rsid w:val="31E64C05"/>
    <w:rsid w:val="33DE547F"/>
    <w:rsid w:val="34564FC5"/>
    <w:rsid w:val="349173A3"/>
    <w:rsid w:val="360F7B72"/>
    <w:rsid w:val="385726ED"/>
    <w:rsid w:val="394F2215"/>
    <w:rsid w:val="398068D0"/>
    <w:rsid w:val="3B72794D"/>
    <w:rsid w:val="3BCD4432"/>
    <w:rsid w:val="3D1D638F"/>
    <w:rsid w:val="3D2E7820"/>
    <w:rsid w:val="3D3A1569"/>
    <w:rsid w:val="3E251871"/>
    <w:rsid w:val="3E99447C"/>
    <w:rsid w:val="3EB47EAB"/>
    <w:rsid w:val="3FBB631D"/>
    <w:rsid w:val="40646E09"/>
    <w:rsid w:val="40C8729B"/>
    <w:rsid w:val="42343097"/>
    <w:rsid w:val="433F53B9"/>
    <w:rsid w:val="43482915"/>
    <w:rsid w:val="4363194B"/>
    <w:rsid w:val="458539AC"/>
    <w:rsid w:val="45EC3A2B"/>
    <w:rsid w:val="46C274F0"/>
    <w:rsid w:val="4968786D"/>
    <w:rsid w:val="49DE3FF2"/>
    <w:rsid w:val="49F32FF8"/>
    <w:rsid w:val="4A083B20"/>
    <w:rsid w:val="4A0C3D14"/>
    <w:rsid w:val="4AB35768"/>
    <w:rsid w:val="4C9E6E94"/>
    <w:rsid w:val="4CE15C9E"/>
    <w:rsid w:val="4D122ED0"/>
    <w:rsid w:val="4D1B033F"/>
    <w:rsid w:val="4DB86E8A"/>
    <w:rsid w:val="4DF45140"/>
    <w:rsid w:val="4EB90223"/>
    <w:rsid w:val="5075461D"/>
    <w:rsid w:val="52163F05"/>
    <w:rsid w:val="525A339D"/>
    <w:rsid w:val="55472A2C"/>
    <w:rsid w:val="576E743F"/>
    <w:rsid w:val="5967369D"/>
    <w:rsid w:val="5BC04F22"/>
    <w:rsid w:val="5BEBEE76"/>
    <w:rsid w:val="5C447CC6"/>
    <w:rsid w:val="5C56031C"/>
    <w:rsid w:val="5DE0354A"/>
    <w:rsid w:val="5EBA601D"/>
    <w:rsid w:val="6014175D"/>
    <w:rsid w:val="61EB6FA5"/>
    <w:rsid w:val="627E09E5"/>
    <w:rsid w:val="63E94B75"/>
    <w:rsid w:val="65A92947"/>
    <w:rsid w:val="66411613"/>
    <w:rsid w:val="681A72DB"/>
    <w:rsid w:val="683E4775"/>
    <w:rsid w:val="69E82BD0"/>
    <w:rsid w:val="6ABE1C62"/>
    <w:rsid w:val="6ABF49BB"/>
    <w:rsid w:val="6D764E76"/>
    <w:rsid w:val="6E5024FA"/>
    <w:rsid w:val="6EB700B6"/>
    <w:rsid w:val="6ED26E27"/>
    <w:rsid w:val="6F926B42"/>
    <w:rsid w:val="70182BA3"/>
    <w:rsid w:val="71642126"/>
    <w:rsid w:val="717548E7"/>
    <w:rsid w:val="71B42DA0"/>
    <w:rsid w:val="71C9545F"/>
    <w:rsid w:val="75AA3311"/>
    <w:rsid w:val="75F9C750"/>
    <w:rsid w:val="76716692"/>
    <w:rsid w:val="79D73ACF"/>
    <w:rsid w:val="7A010B4C"/>
    <w:rsid w:val="7B630CEF"/>
    <w:rsid w:val="7BEE3352"/>
    <w:rsid w:val="7C2C5863"/>
    <w:rsid w:val="7DDEAB35"/>
    <w:rsid w:val="7E4D3168"/>
    <w:rsid w:val="7EAB5A65"/>
    <w:rsid w:val="7FFF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07D61"/>
  <w15:docId w15:val="{E052AAEF-ACA2-4A46-843B-21B1D050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semiHidden/>
    <w:unhideWhenUsed/>
    <w:qFormat/>
    <w:rPr>
      <w:b/>
      <w:bCs/>
    </w:rPr>
  </w:style>
  <w:style w:type="paragraph" w:styleId="2">
    <w:name w:val="Body Text First Indent 2"/>
    <w:basedOn w:val="a5"/>
    <w:qFormat/>
    <w:pPr>
      <w:ind w:firstLineChars="200" w:firstLine="420"/>
    </w:p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paragraph" w:customStyle="1" w:styleId="1">
    <w:name w:val="样式1"/>
    <w:basedOn w:val="a"/>
    <w:next w:val="a"/>
    <w:qFormat/>
    <w:pPr>
      <w:ind w:firstLineChars="200" w:firstLine="602"/>
    </w:pPr>
    <w:rPr>
      <w:rFonts w:ascii="仿宋" w:eastAsia="仿宋" w:hAnsi="仿宋"/>
      <w:sz w:val="30"/>
      <w:szCs w:val="30"/>
    </w:rPr>
  </w:style>
  <w:style w:type="character" w:customStyle="1" w:styleId="a9">
    <w:name w:val="页脚 字符"/>
    <w:basedOn w:val="a0"/>
    <w:link w:val="a8"/>
    <w:uiPriority w:val="99"/>
    <w:qFormat/>
    <w:rPr>
      <w:rFonts w:ascii="Calibri" w:eastAsia="宋体" w:hAnsi="Calibri" w:cs="Times New Roman"/>
      <w:sz w:val="18"/>
      <w:szCs w:val="18"/>
    </w:rPr>
  </w:style>
  <w:style w:type="character" w:customStyle="1" w:styleId="ab">
    <w:name w:val="页眉 字符"/>
    <w:basedOn w:val="a0"/>
    <w:link w:val="aa"/>
    <w:uiPriority w:val="99"/>
    <w:qFormat/>
    <w:rPr>
      <w:rFonts w:ascii="Calibri" w:eastAsia="宋体" w:hAnsi="Calibri" w:cs="Times New Roman"/>
      <w:sz w:val="18"/>
      <w:szCs w:val="18"/>
    </w:rPr>
  </w:style>
  <w:style w:type="paragraph" w:customStyle="1" w:styleId="WPSOffice1">
    <w:name w:val="WPSOffice手动目录 1"/>
    <w:qFormat/>
  </w:style>
  <w:style w:type="character" w:customStyle="1" w:styleId="font21">
    <w:name w:val="font21"/>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color w:val="000000"/>
      <w:sz w:val="36"/>
      <w:szCs w:val="36"/>
      <w:u w:val="none"/>
    </w:rPr>
  </w:style>
  <w:style w:type="paragraph" w:customStyle="1" w:styleId="10">
    <w:name w:val="修订1"/>
    <w:hidden/>
    <w:uiPriority w:val="99"/>
    <w:unhideWhenUsed/>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e">
    <w:name w:val="批注主题 字符"/>
    <w:basedOn w:val="a4"/>
    <w:link w:val="ad"/>
    <w:uiPriority w:val="99"/>
    <w:semiHidden/>
    <w:qFormat/>
    <w:rPr>
      <w:rFonts w:ascii="Calibri" w:hAnsi="Calibri"/>
      <w:b/>
      <w:bCs/>
      <w:kern w:val="2"/>
      <w:sz w:val="21"/>
      <w:szCs w:val="22"/>
    </w:rPr>
  </w:style>
  <w:style w:type="character" w:customStyle="1" w:styleId="a7">
    <w:name w:val="批注框文本 字符"/>
    <w:basedOn w:val="a0"/>
    <w:link w:val="a6"/>
    <w:uiPriority w:val="99"/>
    <w:semiHidden/>
    <w:qFormat/>
    <w:rPr>
      <w:rFonts w:ascii="Calibri" w:hAnsi="Calibri"/>
      <w:kern w:val="2"/>
      <w:sz w:val="18"/>
      <w:szCs w:val="18"/>
    </w:rPr>
  </w:style>
  <w:style w:type="paragraph" w:customStyle="1" w:styleId="4">
    <w:name w:val="修订4"/>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4453</Characters>
  <Application>Microsoft Office Word</Application>
  <DocSecurity>0</DocSecurity>
  <Lines>37</Lines>
  <Paragraphs>10</Paragraphs>
  <ScaleCrop>false</ScaleCrop>
  <Company>china</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邢书霞</dc:creator>
  <cp:lastModifiedBy>lenovo</cp:lastModifiedBy>
  <cp:revision>2</cp:revision>
  <dcterms:created xsi:type="dcterms:W3CDTF">2026-02-05T01:08:00Z</dcterms:created>
  <dcterms:modified xsi:type="dcterms:W3CDTF">2026-02-05T01:08:00Z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D3445FB3A84545E88ECE01DCCA6734F5_13</vt:lpwstr>
  </property>
  <property fmtid="{D5CDD505-2E9C-101B-9397-08002B2CF9AE}" pid="4" name="KSOTemplateDocerSaveRecord">
    <vt:lpwstr>eyJoZGlkIjoiN2YzNjBkOTgyNWQ1YTMxYzM3MzMwNWFiODNmOWIzYWMiLCJ1c2VySWQiOiI0NTU5NDQyNDAifQ==</vt:lpwstr>
  </property>
</Properties>
</file>