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Toc214370611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785B968">
      <w:pPr>
        <w:spacing w:before="156" w:beforeLines="50" w:after="156" w:afterLines="50" w:line="30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44"/>
          <w:sz w:val="32"/>
          <w:szCs w:val="32"/>
          <w:lang w:val="en-US" w:eastAsia="zh-CN" w:bidi="ar-SA"/>
        </w:rPr>
        <w:t>丁基乙酰氨基丙酸乙酯</w:t>
      </w:r>
      <w:r>
        <w:rPr>
          <w:rFonts w:hint="eastAsia" w:ascii="黑体" w:hAnsi="黑体" w:eastAsia="黑体"/>
          <w:sz w:val="32"/>
          <w:szCs w:val="32"/>
        </w:rPr>
        <w:t>（征求意见稿）</w:t>
      </w:r>
    </w:p>
    <w:tbl>
      <w:tblPr>
        <w:tblStyle w:val="8"/>
        <w:tblW w:w="8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953"/>
        <w:gridCol w:w="1844"/>
        <w:gridCol w:w="3740"/>
      </w:tblGrid>
      <w:tr w14:paraId="0D99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98" w:type="dxa"/>
            <w:vAlign w:val="center"/>
          </w:tcPr>
          <w:p w14:paraId="35803E54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章节</w:t>
            </w:r>
          </w:p>
        </w:tc>
        <w:tc>
          <w:tcPr>
            <w:tcW w:w="1016" w:type="dxa"/>
            <w:vAlign w:val="center"/>
          </w:tcPr>
          <w:p w14:paraId="6FA49EDD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2126" w:type="dxa"/>
            <w:vAlign w:val="center"/>
          </w:tcPr>
          <w:p w14:paraId="3B493E8C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中文名称</w:t>
            </w:r>
          </w:p>
        </w:tc>
        <w:tc>
          <w:tcPr>
            <w:tcW w:w="3152" w:type="dxa"/>
            <w:vAlign w:val="center"/>
          </w:tcPr>
          <w:p w14:paraId="03F16172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英文名称</w:t>
            </w:r>
          </w:p>
        </w:tc>
      </w:tr>
      <w:tr w14:paraId="3060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2098" w:type="dxa"/>
            <w:vAlign w:val="center"/>
          </w:tcPr>
          <w:p w14:paraId="28F38F5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第二章1 化妆品禁用原料目录（表1）</w:t>
            </w:r>
          </w:p>
        </w:tc>
        <w:tc>
          <w:tcPr>
            <w:tcW w:w="1016" w:type="dxa"/>
            <w:vAlign w:val="center"/>
          </w:tcPr>
          <w:p w14:paraId="649C93C7">
            <w:pPr>
              <w:jc w:val="center"/>
              <w:rPr>
                <w:rFonts w:hint="default" w:ascii="Times New Roman" w:hAnsi="Times New Roman" w:eastAsia="宋体" w:cs="Times New Roman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1300</w:t>
            </w:r>
          </w:p>
        </w:tc>
        <w:tc>
          <w:tcPr>
            <w:tcW w:w="2126" w:type="dxa"/>
            <w:vAlign w:val="center"/>
          </w:tcPr>
          <w:p w14:paraId="471D0B5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丁基乙酰氨基丙酸乙酯</w:t>
            </w:r>
          </w:p>
        </w:tc>
        <w:tc>
          <w:tcPr>
            <w:tcW w:w="3152" w:type="dxa"/>
            <w:vAlign w:val="center"/>
          </w:tcPr>
          <w:p w14:paraId="4049170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INCI：</w:t>
            </w:r>
            <w:r>
              <w:rPr>
                <w:rFonts w:hint="eastAsia" w:ascii="Times New Roman" w:hAnsi="Times New Roman"/>
                <w:szCs w:val="21"/>
              </w:rPr>
              <w:t>ETHYL BUTYLACETYLAMINOPROPIONATE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（CAS No.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52304-36-6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）</w:t>
            </w:r>
          </w:p>
        </w:tc>
      </w:tr>
    </w:tbl>
    <w:p w14:paraId="15B4E90B">
      <w:pPr>
        <w:rPr>
          <w:rFonts w:ascii="Times New Roman" w:hAnsi="Times New Roman" w:eastAsia="黑体"/>
          <w:szCs w:val="21"/>
        </w:rPr>
      </w:pPr>
    </w:p>
    <w:p w14:paraId="146A81BA">
      <w:pPr>
        <w:pStyle w:val="2"/>
        <w:spacing w:before="156" w:beforeLines="50" w:after="156" w:afterLines="50" w:line="300" w:lineRule="auto"/>
        <w:jc w:val="center"/>
        <w:rPr>
          <w:rFonts w:hint="eastAsia" w:ascii="Times New Roman" w:hAnsi="Times New Roman" w:eastAsia="黑体" w:cs="Times New Roman"/>
          <w:b w:val="0"/>
          <w:bCs w:val="0"/>
          <w:kern w:val="44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CC2185D">
      <w:pPr>
        <w:pStyle w:val="2"/>
        <w:spacing w:before="156" w:beforeLines="50" w:after="156" w:afterLines="50" w:line="300" w:lineRule="auto"/>
        <w:jc w:val="center"/>
        <w:rPr>
          <w:rFonts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44"/>
          <w:sz w:val="32"/>
          <w:szCs w:val="32"/>
          <w:lang w:val="en-US" w:eastAsia="zh-CN" w:bidi="ar-SA"/>
        </w:rPr>
        <w:t>丁基乙酰氨基丙酸乙酯（征求意见稿）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起草说明</w:t>
      </w:r>
      <w:bookmarkEnd w:id="0"/>
    </w:p>
    <w:p w14:paraId="7D2D81D9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1" w:name="_Hlk207630645"/>
      <w:r>
        <w:rPr>
          <w:rFonts w:hint="eastAsia" w:ascii="Times New Roman" w:hAnsi="Times New Roman"/>
          <w:szCs w:val="21"/>
        </w:rPr>
        <w:t>为加强化妆品的监督管理，进一步提升化妆品使用安全性，国家药监局化妆品标准化技术委员会组织开展了《</w:t>
      </w:r>
      <w:r>
        <w:rPr>
          <w:rFonts w:hint="eastAsia" w:ascii="Times New Roman" w:hAnsi="Times New Roman"/>
          <w:szCs w:val="21"/>
          <w:lang w:val="en-US" w:eastAsia="zh-CN"/>
        </w:rPr>
        <w:t>丁基乙酰氨基丙酸乙酯</w:t>
      </w:r>
      <w:r>
        <w:rPr>
          <w:rFonts w:hint="eastAsia" w:ascii="Times New Roman" w:hAnsi="Times New Roman"/>
          <w:szCs w:val="21"/>
        </w:rPr>
        <w:t>》的</w:t>
      </w:r>
      <w:r>
        <w:rPr>
          <w:rFonts w:hint="eastAsia" w:ascii="Times New Roman" w:hAnsi="Times New Roman"/>
          <w:szCs w:val="21"/>
          <w:lang w:val="en-US" w:eastAsia="zh-CN"/>
        </w:rPr>
        <w:t>研究制定</w:t>
      </w:r>
      <w:r>
        <w:rPr>
          <w:rFonts w:hint="eastAsia" w:ascii="Times New Roman" w:hAnsi="Times New Roman"/>
          <w:szCs w:val="21"/>
        </w:rPr>
        <w:t>工作。现将有关情况说明如下：</w:t>
      </w:r>
    </w:p>
    <w:bookmarkEnd w:id="1"/>
    <w:p w14:paraId="55DB53DF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概述</w:t>
      </w:r>
    </w:p>
    <w:p w14:paraId="5A2D7D88">
      <w:pPr>
        <w:spacing w:line="300" w:lineRule="auto"/>
        <w:ind w:firstLine="420" w:firstLineChars="200"/>
        <w:rPr>
          <w:rFonts w:hint="default" w:ascii="Times New Roman" w:hAnsi="Times New Roman" w:eastAsia="宋体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>丁基乙酰氨基丙酸乙酯</w:t>
      </w:r>
      <w:r>
        <w:rPr>
          <w:rFonts w:hint="eastAsia" w:ascii="Times New Roman" w:hAnsi="Times New Roman"/>
          <w:szCs w:val="21"/>
        </w:rPr>
        <w:t>，INCI名称为ETHYL BUTYLACETYLAMINOPROPIONATE，CAS号为</w:t>
      </w:r>
      <w:r>
        <w:rPr>
          <w:rFonts w:hint="eastAsia" w:ascii="Times New Roman" w:hAnsi="Times New Roman"/>
          <w:szCs w:val="21"/>
          <w:lang w:val="en-US" w:eastAsia="zh-CN"/>
        </w:rPr>
        <w:t>52304-36-6</w:t>
      </w:r>
      <w:r>
        <w:rPr>
          <w:rFonts w:hint="eastAsia" w:ascii="Times New Roman" w:hAnsi="Times New Roman"/>
          <w:szCs w:val="21"/>
        </w:rPr>
        <w:t>，收录于《已使用化妆品原料目录》。</w:t>
      </w:r>
      <w:r>
        <w:rPr>
          <w:rFonts w:hint="eastAsia" w:ascii="Times New Roman" w:hAnsi="Times New Roman"/>
          <w:szCs w:val="21"/>
          <w:lang w:val="en-US" w:eastAsia="zh-CN"/>
        </w:rPr>
        <w:t xml:space="preserve"> 同时，该物质在中国农药信息网登记的名称为驱蚊酯。</w:t>
      </w:r>
    </w:p>
    <w:p w14:paraId="1E35BD5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起草原则</w:t>
      </w:r>
    </w:p>
    <w:p w14:paraId="0EADC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（一）科学性原则</w:t>
      </w:r>
    </w:p>
    <w:p w14:paraId="3C5A96B6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2" w:name="_Hlk207803556"/>
      <w:r>
        <w:rPr>
          <w:rFonts w:hint="eastAsia" w:ascii="Times New Roman" w:hAnsi="Times New Roman"/>
          <w:szCs w:val="21"/>
        </w:rPr>
        <w:t>依据《化妆品安全评估技术导则（2021年版）》，参考</w:t>
      </w:r>
      <w:r>
        <w:rPr>
          <w:rFonts w:hint="eastAsia" w:ascii="Times New Roman" w:hAnsi="Times New Roman"/>
          <w:szCs w:val="21"/>
          <w:lang w:val="en-US" w:eastAsia="zh-CN"/>
        </w:rPr>
        <w:t>欧洲化学品管理局（ECHA）</w:t>
      </w:r>
      <w:r>
        <w:rPr>
          <w:rFonts w:hint="eastAsia" w:ascii="Times New Roman" w:hAnsi="Times New Roman"/>
          <w:szCs w:val="21"/>
        </w:rPr>
        <w:t>等国际机构最新评估结论，以现有科学数据和相关信息为基础进行安全评估。</w:t>
      </w:r>
      <w:bookmarkEnd w:id="2"/>
    </w:p>
    <w:p w14:paraId="7A549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（二）适用性原则</w:t>
      </w:r>
    </w:p>
    <w:p w14:paraId="1B0E93BF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基于安全评估结论，综合考虑化妆品监管工作需求和行业实际，提出</w:t>
      </w:r>
      <w:r>
        <w:rPr>
          <w:rFonts w:hint="eastAsia" w:ascii="Times New Roman" w:hAnsi="Times New Roman"/>
          <w:szCs w:val="21"/>
          <w:lang w:val="en-US" w:eastAsia="zh-CN"/>
        </w:rPr>
        <w:t>标准制定</w:t>
      </w:r>
      <w:r>
        <w:rPr>
          <w:rFonts w:hint="eastAsia" w:ascii="Times New Roman" w:hAnsi="Times New Roman"/>
          <w:szCs w:val="21"/>
        </w:rPr>
        <w:t>建议。</w:t>
      </w:r>
    </w:p>
    <w:p w14:paraId="1946D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（三）协调性原则</w:t>
      </w:r>
    </w:p>
    <w:p w14:paraId="4D6B75E2">
      <w:pPr>
        <w:spacing w:line="300" w:lineRule="auto"/>
        <w:ind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hint="eastAsia" w:ascii="Times New Roman" w:hAnsi="Times New Roman"/>
          <w:szCs w:val="21"/>
          <w:highlight w:val="none"/>
        </w:rPr>
        <w:t>参考</w:t>
      </w:r>
      <w:r>
        <w:rPr>
          <w:rFonts w:hint="eastAsia" w:ascii="Times New Roman" w:hAnsi="Times New Roman"/>
          <w:szCs w:val="21"/>
          <w:highlight w:val="none"/>
          <w:lang w:val="en-US" w:eastAsia="zh-CN"/>
        </w:rPr>
        <w:t>国内外相关产品的</w:t>
      </w:r>
      <w:r>
        <w:rPr>
          <w:rFonts w:hint="eastAsia" w:ascii="Times New Roman" w:hAnsi="Times New Roman"/>
          <w:szCs w:val="21"/>
          <w:highlight w:val="none"/>
        </w:rPr>
        <w:t>使用管理要求，确保</w:t>
      </w:r>
      <w:r>
        <w:rPr>
          <w:rFonts w:hint="eastAsia" w:ascii="Times New Roman" w:hAnsi="Times New Roman"/>
          <w:szCs w:val="21"/>
          <w:highlight w:val="none"/>
          <w:lang w:val="en-US" w:eastAsia="zh-CN"/>
        </w:rPr>
        <w:t>制定</w:t>
      </w:r>
      <w:r>
        <w:rPr>
          <w:rFonts w:hint="eastAsia" w:ascii="Times New Roman" w:hAnsi="Times New Roman"/>
          <w:szCs w:val="21"/>
          <w:highlight w:val="none"/>
        </w:rPr>
        <w:t>后的协调一致性</w:t>
      </w:r>
      <w:r>
        <w:rPr>
          <w:rFonts w:hint="eastAsia" w:ascii="Times New Roman" w:hAnsi="Times New Roman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/>
          <w:szCs w:val="21"/>
          <w:highlight w:val="none"/>
          <w:lang w:val="en-US" w:eastAsia="zh-CN"/>
        </w:rPr>
        <w:t>明确产品管理边界</w:t>
      </w:r>
      <w:r>
        <w:rPr>
          <w:rFonts w:hint="eastAsia" w:ascii="Times New Roman" w:hAnsi="Times New Roman"/>
          <w:szCs w:val="21"/>
          <w:highlight w:val="none"/>
        </w:rPr>
        <w:t>。</w:t>
      </w:r>
    </w:p>
    <w:p w14:paraId="2E96349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起草过程</w:t>
      </w:r>
    </w:p>
    <w:p w14:paraId="536C8EB9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通过背景研究、资料文献整理及研究、安全评估、国内外监管政策调研、行业情况调研等</w:t>
      </w:r>
      <w:bookmarkStart w:id="3" w:name="_Hlk207630799"/>
      <w:r>
        <w:rPr>
          <w:rFonts w:hint="eastAsia" w:ascii="Times New Roman" w:hAnsi="Times New Roman"/>
          <w:szCs w:val="21"/>
        </w:rPr>
        <w:t>，</w:t>
      </w:r>
      <w:bookmarkStart w:id="4" w:name="_Hlk207631359"/>
      <w:r>
        <w:rPr>
          <w:rFonts w:hint="eastAsia" w:ascii="Times New Roman" w:hAnsi="Times New Roman"/>
          <w:szCs w:val="21"/>
        </w:rPr>
        <w:t>形成</w:t>
      </w:r>
      <w:bookmarkStart w:id="5" w:name="_Hlk207632377"/>
      <w:r>
        <w:rPr>
          <w:rFonts w:hint="eastAsia" w:ascii="Times New Roman" w:hAnsi="Times New Roman"/>
          <w:szCs w:val="21"/>
        </w:rPr>
        <w:t>《</w:t>
      </w:r>
      <w:r>
        <w:rPr>
          <w:rFonts w:hint="eastAsia" w:ascii="Times New Roman" w:hAnsi="Times New Roman"/>
          <w:szCs w:val="21"/>
          <w:lang w:val="en-US" w:eastAsia="zh-CN"/>
        </w:rPr>
        <w:t>丁基乙酰氨基丙酸乙酯</w:t>
      </w:r>
      <w:r>
        <w:rPr>
          <w:rFonts w:hint="eastAsia" w:ascii="Times New Roman" w:hAnsi="Times New Roman"/>
          <w:szCs w:val="21"/>
        </w:rPr>
        <w:t>安全评估报告》，</w:t>
      </w:r>
      <w:bookmarkEnd w:id="5"/>
      <w:r>
        <w:rPr>
          <w:rFonts w:hint="eastAsia" w:ascii="Times New Roman" w:hAnsi="Times New Roman"/>
          <w:szCs w:val="21"/>
        </w:rPr>
        <w:t>提出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标准</w:t>
      </w:r>
      <w:r>
        <w:rPr>
          <w:rFonts w:hint="eastAsia" w:ascii="Times New Roman" w:hAnsi="Times New Roman"/>
          <w:szCs w:val="21"/>
          <w:lang w:val="en-US" w:eastAsia="zh-CN"/>
        </w:rPr>
        <w:t>制定</w:t>
      </w:r>
      <w:r>
        <w:rPr>
          <w:rFonts w:hint="eastAsia" w:ascii="Times New Roman" w:hAnsi="Times New Roman"/>
          <w:szCs w:val="21"/>
        </w:rPr>
        <w:t>建议。</w:t>
      </w:r>
      <w:bookmarkEnd w:id="3"/>
      <w:bookmarkEnd w:id="4"/>
    </w:p>
    <w:p w14:paraId="06AC3171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与国际同类标准的关系</w:t>
      </w:r>
    </w:p>
    <w:p w14:paraId="16F1748D">
      <w:pPr>
        <w:spacing w:line="300" w:lineRule="auto"/>
        <w:ind w:firstLine="420" w:firstLineChars="200"/>
        <w:rPr>
          <w:rFonts w:hint="default" w:ascii="Times New Roman" w:hAnsi="Times New Roman" w:eastAsia="宋体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>丁基乙酰氨基丙酸乙酯收录于欧盟化妆品常用原料名称词汇表、国际化妆品原料词典和手册。欧盟和美国批准丁基乙酰氨基丙酸乙酯用于驱蚊产品。</w:t>
      </w:r>
    </w:p>
    <w:p w14:paraId="4810F70D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与我国已有标准的关系</w:t>
      </w:r>
    </w:p>
    <w:p w14:paraId="22655AE2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6" w:name="_Hlk207661519"/>
      <w:r>
        <w:rPr>
          <w:rFonts w:hint="eastAsia" w:ascii="Times New Roman" w:hAnsi="Times New Roman"/>
          <w:szCs w:val="21"/>
          <w:lang w:val="en-US" w:eastAsia="zh-CN"/>
        </w:rPr>
        <w:t>丁基乙酰氨基丙酸乙酯</w:t>
      </w:r>
      <w:r>
        <w:rPr>
          <w:rFonts w:hint="eastAsia" w:ascii="Times New Roman" w:hAnsi="Times New Roman"/>
          <w:szCs w:val="21"/>
        </w:rPr>
        <w:t>收录于《已使用化妆品原料目录》。</w:t>
      </w:r>
      <w:bookmarkEnd w:id="6"/>
      <w:r>
        <w:rPr>
          <w:rFonts w:hint="eastAsia" w:ascii="Times New Roman" w:hAnsi="Times New Roman"/>
          <w:szCs w:val="21"/>
        </w:rPr>
        <w:t>本次修订拟将</w:t>
      </w:r>
      <w:r>
        <w:rPr>
          <w:rFonts w:hint="eastAsia" w:ascii="Times New Roman" w:hAnsi="Times New Roman"/>
          <w:szCs w:val="21"/>
          <w:lang w:val="en-US" w:eastAsia="zh-CN"/>
        </w:rPr>
        <w:t>丁基乙酰氨基丙酸乙酯</w:t>
      </w:r>
      <w:r>
        <w:rPr>
          <w:rFonts w:hint="eastAsia" w:ascii="Times New Roman" w:hAnsi="Times New Roman"/>
          <w:szCs w:val="21"/>
        </w:rPr>
        <w:t>列入《化妆品禁用原料目录》。</w:t>
      </w:r>
      <w:bookmarkStart w:id="7" w:name="_GoBack"/>
      <w:bookmarkEnd w:id="7"/>
    </w:p>
    <w:p w14:paraId="44C33E54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其他需要说明的问题</w:t>
      </w:r>
    </w:p>
    <w:p w14:paraId="3282F2B7">
      <w:pPr>
        <w:widowControl/>
        <w:spacing w:line="300" w:lineRule="auto"/>
        <w:ind w:firstLine="42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hint="eastAsia" w:ascii="Times New Roman" w:hAnsi="Times New Roman"/>
          <w:szCs w:val="21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983504"/>
      <w:docPartObj>
        <w:docPartGallery w:val="autotext"/>
      </w:docPartObj>
    </w:sdtPr>
    <w:sdtContent>
      <w:p w14:paraId="73A67B6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A34E7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32726"/>
    <w:multiLevelType w:val="multilevel"/>
    <w:tmpl w:val="4213272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48"/>
    <w:rsid w:val="000104FE"/>
    <w:rsid w:val="00024596"/>
    <w:rsid w:val="00041361"/>
    <w:rsid w:val="00082020"/>
    <w:rsid w:val="00094B85"/>
    <w:rsid w:val="000F4558"/>
    <w:rsid w:val="001176C6"/>
    <w:rsid w:val="00123056"/>
    <w:rsid w:val="001268AA"/>
    <w:rsid w:val="001418E4"/>
    <w:rsid w:val="00147EF2"/>
    <w:rsid w:val="00163440"/>
    <w:rsid w:val="00192C72"/>
    <w:rsid w:val="001E17D3"/>
    <w:rsid w:val="001E465A"/>
    <w:rsid w:val="001E76A8"/>
    <w:rsid w:val="00212CDD"/>
    <w:rsid w:val="002438F3"/>
    <w:rsid w:val="00250D9C"/>
    <w:rsid w:val="002541F6"/>
    <w:rsid w:val="002616EC"/>
    <w:rsid w:val="0026618E"/>
    <w:rsid w:val="002852A9"/>
    <w:rsid w:val="002D55D0"/>
    <w:rsid w:val="002E0D7C"/>
    <w:rsid w:val="002E61BB"/>
    <w:rsid w:val="002E69B1"/>
    <w:rsid w:val="002E6E71"/>
    <w:rsid w:val="002F7054"/>
    <w:rsid w:val="00316466"/>
    <w:rsid w:val="00334477"/>
    <w:rsid w:val="003446F9"/>
    <w:rsid w:val="003A0064"/>
    <w:rsid w:val="003A017E"/>
    <w:rsid w:val="003C1ABB"/>
    <w:rsid w:val="003D2265"/>
    <w:rsid w:val="00407A91"/>
    <w:rsid w:val="00423D84"/>
    <w:rsid w:val="004532A0"/>
    <w:rsid w:val="00455503"/>
    <w:rsid w:val="00457B40"/>
    <w:rsid w:val="004711B2"/>
    <w:rsid w:val="00484E81"/>
    <w:rsid w:val="00492DF7"/>
    <w:rsid w:val="004A1862"/>
    <w:rsid w:val="004B7568"/>
    <w:rsid w:val="004C13A6"/>
    <w:rsid w:val="004C3E02"/>
    <w:rsid w:val="004C6578"/>
    <w:rsid w:val="004D3073"/>
    <w:rsid w:val="004D72F4"/>
    <w:rsid w:val="004E2249"/>
    <w:rsid w:val="004E760D"/>
    <w:rsid w:val="005211D5"/>
    <w:rsid w:val="00536731"/>
    <w:rsid w:val="00536E7B"/>
    <w:rsid w:val="0054174F"/>
    <w:rsid w:val="005728F3"/>
    <w:rsid w:val="0058230E"/>
    <w:rsid w:val="00587540"/>
    <w:rsid w:val="00595FF1"/>
    <w:rsid w:val="00597BC2"/>
    <w:rsid w:val="005A46DE"/>
    <w:rsid w:val="005C5033"/>
    <w:rsid w:val="005F3533"/>
    <w:rsid w:val="00602359"/>
    <w:rsid w:val="00625AF9"/>
    <w:rsid w:val="00626C5E"/>
    <w:rsid w:val="006700EF"/>
    <w:rsid w:val="006732AA"/>
    <w:rsid w:val="00685F80"/>
    <w:rsid w:val="006878AA"/>
    <w:rsid w:val="00692B7B"/>
    <w:rsid w:val="00693AEF"/>
    <w:rsid w:val="006A12D5"/>
    <w:rsid w:val="006C063B"/>
    <w:rsid w:val="006C0F22"/>
    <w:rsid w:val="006C116A"/>
    <w:rsid w:val="006C7CFA"/>
    <w:rsid w:val="006C7E5F"/>
    <w:rsid w:val="006D0667"/>
    <w:rsid w:val="006D6717"/>
    <w:rsid w:val="006D786E"/>
    <w:rsid w:val="006E5FD3"/>
    <w:rsid w:val="00707DC6"/>
    <w:rsid w:val="007208ED"/>
    <w:rsid w:val="00722060"/>
    <w:rsid w:val="00723719"/>
    <w:rsid w:val="007657F6"/>
    <w:rsid w:val="0077075D"/>
    <w:rsid w:val="00782629"/>
    <w:rsid w:val="00786607"/>
    <w:rsid w:val="00787971"/>
    <w:rsid w:val="007B0FC3"/>
    <w:rsid w:val="007C2A05"/>
    <w:rsid w:val="007D7B4E"/>
    <w:rsid w:val="007E0B75"/>
    <w:rsid w:val="0080296E"/>
    <w:rsid w:val="00823585"/>
    <w:rsid w:val="00850D16"/>
    <w:rsid w:val="008651ED"/>
    <w:rsid w:val="00865AAF"/>
    <w:rsid w:val="00875B5E"/>
    <w:rsid w:val="0089524C"/>
    <w:rsid w:val="008A0197"/>
    <w:rsid w:val="008C79D4"/>
    <w:rsid w:val="008C7F73"/>
    <w:rsid w:val="008D4A42"/>
    <w:rsid w:val="008F04CD"/>
    <w:rsid w:val="00943A50"/>
    <w:rsid w:val="00971523"/>
    <w:rsid w:val="00973CCA"/>
    <w:rsid w:val="009A2B65"/>
    <w:rsid w:val="009C581D"/>
    <w:rsid w:val="009D5D1B"/>
    <w:rsid w:val="009E1802"/>
    <w:rsid w:val="009E7ECE"/>
    <w:rsid w:val="00A0065E"/>
    <w:rsid w:val="00A13460"/>
    <w:rsid w:val="00A55369"/>
    <w:rsid w:val="00A55B86"/>
    <w:rsid w:val="00A67486"/>
    <w:rsid w:val="00A92D49"/>
    <w:rsid w:val="00AB27CE"/>
    <w:rsid w:val="00AC2D57"/>
    <w:rsid w:val="00AE2D55"/>
    <w:rsid w:val="00B04C72"/>
    <w:rsid w:val="00B1264F"/>
    <w:rsid w:val="00B60A53"/>
    <w:rsid w:val="00B74440"/>
    <w:rsid w:val="00B824D6"/>
    <w:rsid w:val="00B9641D"/>
    <w:rsid w:val="00BB43B5"/>
    <w:rsid w:val="00BB5F9F"/>
    <w:rsid w:val="00BC028D"/>
    <w:rsid w:val="00BC489F"/>
    <w:rsid w:val="00BD0898"/>
    <w:rsid w:val="00BD4DA2"/>
    <w:rsid w:val="00BE5FB2"/>
    <w:rsid w:val="00C165D1"/>
    <w:rsid w:val="00C17259"/>
    <w:rsid w:val="00C4775D"/>
    <w:rsid w:val="00C623F3"/>
    <w:rsid w:val="00C815B7"/>
    <w:rsid w:val="00C90327"/>
    <w:rsid w:val="00C9123B"/>
    <w:rsid w:val="00CA1304"/>
    <w:rsid w:val="00CB361B"/>
    <w:rsid w:val="00CB4E76"/>
    <w:rsid w:val="00CF0597"/>
    <w:rsid w:val="00D02E25"/>
    <w:rsid w:val="00D171ED"/>
    <w:rsid w:val="00D26D65"/>
    <w:rsid w:val="00D65D0A"/>
    <w:rsid w:val="00D70A10"/>
    <w:rsid w:val="00D96194"/>
    <w:rsid w:val="00DD0CC7"/>
    <w:rsid w:val="00DD216B"/>
    <w:rsid w:val="00DF3C15"/>
    <w:rsid w:val="00DF4FB9"/>
    <w:rsid w:val="00E03DE6"/>
    <w:rsid w:val="00E25914"/>
    <w:rsid w:val="00E26248"/>
    <w:rsid w:val="00E4552F"/>
    <w:rsid w:val="00E50261"/>
    <w:rsid w:val="00E502B5"/>
    <w:rsid w:val="00E554F3"/>
    <w:rsid w:val="00E56CF2"/>
    <w:rsid w:val="00E57D6E"/>
    <w:rsid w:val="00E60BF1"/>
    <w:rsid w:val="00E671DC"/>
    <w:rsid w:val="00E871D3"/>
    <w:rsid w:val="00EA4B23"/>
    <w:rsid w:val="00EB1B55"/>
    <w:rsid w:val="00EB5B58"/>
    <w:rsid w:val="00EC287A"/>
    <w:rsid w:val="00EE210E"/>
    <w:rsid w:val="00F03710"/>
    <w:rsid w:val="00F273CD"/>
    <w:rsid w:val="00F51601"/>
    <w:rsid w:val="00F54FEC"/>
    <w:rsid w:val="00F81B0D"/>
    <w:rsid w:val="00F85120"/>
    <w:rsid w:val="00F86206"/>
    <w:rsid w:val="00F9638E"/>
    <w:rsid w:val="00F970C3"/>
    <w:rsid w:val="00FB674E"/>
    <w:rsid w:val="00FD16F0"/>
    <w:rsid w:val="00FD4BC8"/>
    <w:rsid w:val="00FE7719"/>
    <w:rsid w:val="00FF7FC2"/>
    <w:rsid w:val="06D0621F"/>
    <w:rsid w:val="08F719D2"/>
    <w:rsid w:val="0E4A68FE"/>
    <w:rsid w:val="0F2D753B"/>
    <w:rsid w:val="13536DBC"/>
    <w:rsid w:val="13D6480B"/>
    <w:rsid w:val="158B5364"/>
    <w:rsid w:val="239F09EB"/>
    <w:rsid w:val="24593831"/>
    <w:rsid w:val="26C85BEC"/>
    <w:rsid w:val="28784073"/>
    <w:rsid w:val="3DC079A3"/>
    <w:rsid w:val="593951AF"/>
    <w:rsid w:val="5E810C58"/>
    <w:rsid w:val="6D1B0C22"/>
    <w:rsid w:val="6F697D59"/>
    <w:rsid w:val="748702F8"/>
    <w:rsid w:val="77531767"/>
    <w:rsid w:val="79A2473D"/>
    <w:rsid w:val="7C60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8">
    <w:name w:val="样式1"/>
    <w:basedOn w:val="1"/>
    <w:next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character" w:customStyle="1" w:styleId="19">
    <w:name w:val="批注文字 字符"/>
    <w:basedOn w:val="9"/>
    <w:link w:val="3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537D-6E03-4B9F-B445-BDE27DB37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650</Words>
  <Characters>747</Characters>
  <Lines>7</Lines>
  <Paragraphs>1</Paragraphs>
  <TotalTime>0</TotalTime>
  <ScaleCrop>false</ScaleCrop>
  <LinksUpToDate>false</LinksUpToDate>
  <CharactersWithSpaces>753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2025-12-04T01:52:00Z</dcterms:created>
  <dc:creator>裴新荣</dc:creator>
  <cp:lastModifiedBy>黄湘鹭</cp:lastModifiedBy>
  <cp:lastPrinted>2026-07-31T06:57:00Z</cp:lastPrinted>
  <dcterms:modified xsi:type="dcterms:W3CDTF">2026-08-04T07:44:26Z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CCEF90FC97BE4CF789C89B4846B4B3C8_13</vt:lpwstr>
  </property>
  <property fmtid="{D5CDD505-2E9C-101B-9397-08002B2CF9AE}" pid="4" name="KSOTemplateDocerSaveRecord">
    <vt:lpwstr>eyJoZGlkIjoiMzc5ZTU2MThkNmRiZDhiYTk2MzdjZDYxYTYzNzRmY2MiLCJ1c2VySWQiOiI0MDU1NDk1NzYifQ==</vt:lpwstr>
  </property>
</Properties>
</file>