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63F8D530">
      <w:pPr>
        <w:keepNext w:val="0"/>
        <w:keepLines w:val="0"/>
        <w:pageBreakBefore w:val="0"/>
        <w:widowControl/>
        <w:tabs>
          <w:tab w:val="right" w:leader="do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曲酸</w:t>
      </w:r>
      <w:r>
        <w:rPr>
          <w:rFonts w:hint="default" w:ascii="Times New Roman" w:hAnsi="Times New Roman" w:eastAsia="黑体" w:cs="Times New Roman"/>
          <w:sz w:val="32"/>
          <w:szCs w:val="32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黑体" w:cs="Times New Roman"/>
          <w:sz w:val="32"/>
          <w:szCs w:val="32"/>
        </w:rPr>
        <w:t>）</w:t>
      </w:r>
    </w:p>
    <w:p w14:paraId="0503A6BE">
      <w:pPr>
        <w:widowControl/>
        <w:tabs>
          <w:tab w:val="right" w:leader="dot" w:pos="8844"/>
        </w:tabs>
        <w:jc w:val="center"/>
        <w:rPr>
          <w:rFonts w:hint="default" w:ascii="Times New Roman" w:hAnsi="Times New Roman" w:eastAsia="黑体" w:cs="Times New Roman"/>
          <w:kern w:val="0"/>
          <w:sz w:val="20"/>
          <w:szCs w:val="20"/>
        </w:rPr>
      </w:pPr>
    </w:p>
    <w:tbl>
      <w:tblPr>
        <w:tblStyle w:val="10"/>
        <w:tblW w:w="13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650"/>
        <w:gridCol w:w="1391"/>
        <w:gridCol w:w="1391"/>
        <w:gridCol w:w="1393"/>
        <w:gridCol w:w="2700"/>
        <w:gridCol w:w="1662"/>
        <w:gridCol w:w="1100"/>
        <w:gridCol w:w="1266"/>
      </w:tblGrid>
      <w:tr w14:paraId="5D73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4" w:type="dxa"/>
            <w:vMerge w:val="restart"/>
            <w:vAlign w:val="center"/>
          </w:tcPr>
          <w:p w14:paraId="5B72011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章节</w:t>
            </w:r>
          </w:p>
        </w:tc>
        <w:tc>
          <w:tcPr>
            <w:tcW w:w="650" w:type="dxa"/>
            <w:vMerge w:val="restart"/>
            <w:vAlign w:val="center"/>
          </w:tcPr>
          <w:p w14:paraId="3FA14618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序号</w:t>
            </w:r>
          </w:p>
        </w:tc>
        <w:tc>
          <w:tcPr>
            <w:tcW w:w="4175" w:type="dxa"/>
            <w:gridSpan w:val="3"/>
            <w:vAlign w:val="center"/>
          </w:tcPr>
          <w:p w14:paraId="290AE607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物质名称</w:t>
            </w:r>
          </w:p>
        </w:tc>
        <w:tc>
          <w:tcPr>
            <w:tcW w:w="5462" w:type="dxa"/>
            <w:gridSpan w:val="3"/>
            <w:vAlign w:val="center"/>
          </w:tcPr>
          <w:p w14:paraId="2227762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限制</w:t>
            </w:r>
          </w:p>
        </w:tc>
        <w:tc>
          <w:tcPr>
            <w:tcW w:w="1266" w:type="dxa"/>
            <w:vMerge w:val="restart"/>
            <w:vAlign w:val="center"/>
          </w:tcPr>
          <w:p w14:paraId="5EEDA22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标签上必须标印的使用条件和注意事项</w:t>
            </w:r>
          </w:p>
        </w:tc>
      </w:tr>
      <w:tr w14:paraId="33C5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054" w:type="dxa"/>
            <w:vMerge w:val="continue"/>
            <w:vAlign w:val="center"/>
          </w:tcPr>
          <w:p w14:paraId="27CC9662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650" w:type="dxa"/>
            <w:vMerge w:val="continue"/>
            <w:vAlign w:val="center"/>
          </w:tcPr>
          <w:p w14:paraId="6EB1F18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3B8CF17D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中文名称</w:t>
            </w:r>
          </w:p>
        </w:tc>
        <w:tc>
          <w:tcPr>
            <w:tcW w:w="1391" w:type="dxa"/>
            <w:vAlign w:val="center"/>
          </w:tcPr>
          <w:p w14:paraId="291909AD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英文名称</w:t>
            </w:r>
          </w:p>
        </w:tc>
        <w:tc>
          <w:tcPr>
            <w:tcW w:w="1393" w:type="dxa"/>
            <w:vAlign w:val="center"/>
          </w:tcPr>
          <w:p w14:paraId="4094ED57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INCI名称</w:t>
            </w:r>
          </w:p>
        </w:tc>
        <w:tc>
          <w:tcPr>
            <w:tcW w:w="2700" w:type="dxa"/>
            <w:vAlign w:val="center"/>
          </w:tcPr>
          <w:p w14:paraId="2C6204FD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适用及（或）使用范围</w:t>
            </w:r>
          </w:p>
        </w:tc>
        <w:tc>
          <w:tcPr>
            <w:tcW w:w="1662" w:type="dxa"/>
            <w:vAlign w:val="center"/>
          </w:tcPr>
          <w:p w14:paraId="47662458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化妆品使用时的最大允许浓度</w:t>
            </w:r>
          </w:p>
        </w:tc>
        <w:tc>
          <w:tcPr>
            <w:tcW w:w="1100" w:type="dxa"/>
            <w:vAlign w:val="center"/>
          </w:tcPr>
          <w:p w14:paraId="348D13E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其他限制和要求</w:t>
            </w:r>
          </w:p>
        </w:tc>
        <w:tc>
          <w:tcPr>
            <w:tcW w:w="1266" w:type="dxa"/>
            <w:vMerge w:val="continue"/>
            <w:vAlign w:val="center"/>
          </w:tcPr>
          <w:p w14:paraId="2341F0F2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</w:tr>
      <w:tr w14:paraId="5F52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054" w:type="dxa"/>
            <w:shd w:val="clear" w:color="000000" w:fill="FFFFFF"/>
            <w:vAlign w:val="center"/>
          </w:tcPr>
          <w:p w14:paraId="2E7C2DE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第二章3 化妆品限用组分（表3）</w:t>
            </w:r>
          </w:p>
        </w:tc>
        <w:tc>
          <w:tcPr>
            <w:tcW w:w="650" w:type="dxa"/>
            <w:shd w:val="clear" w:color="000000" w:fill="FFFFFF"/>
            <w:vAlign w:val="center"/>
          </w:tcPr>
          <w:p w14:paraId="6CF8E0F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48</w:t>
            </w:r>
          </w:p>
        </w:tc>
        <w:tc>
          <w:tcPr>
            <w:tcW w:w="1391" w:type="dxa"/>
            <w:shd w:val="clear" w:color="000000" w:fill="FFFFFF"/>
            <w:vAlign w:val="center"/>
          </w:tcPr>
          <w:p w14:paraId="22DC11F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曲酸</w:t>
            </w:r>
          </w:p>
        </w:tc>
        <w:tc>
          <w:tcPr>
            <w:tcW w:w="1391" w:type="dxa"/>
            <w:vAlign w:val="center"/>
          </w:tcPr>
          <w:p w14:paraId="6FAB0D3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Cs w:val="21"/>
                <w:lang w:val="en-US" w:eastAsia="zh-CN"/>
              </w:rPr>
              <w:t>Kojic acid</w:t>
            </w:r>
          </w:p>
        </w:tc>
        <w:tc>
          <w:tcPr>
            <w:tcW w:w="1393" w:type="dxa"/>
            <w:vAlign w:val="center"/>
          </w:tcPr>
          <w:p w14:paraId="102716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Cs w:val="21"/>
                <w:lang w:val="en-US" w:eastAsia="zh-CN"/>
              </w:rPr>
              <w:t>KOJIC ACID</w:t>
            </w:r>
          </w:p>
        </w:tc>
        <w:tc>
          <w:tcPr>
            <w:tcW w:w="2700" w:type="dxa"/>
            <w:vAlign w:val="center"/>
          </w:tcPr>
          <w:p w14:paraId="468E823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面部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含颈部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手部产品</w:t>
            </w:r>
          </w:p>
        </w:tc>
        <w:tc>
          <w:tcPr>
            <w:tcW w:w="1662" w:type="dxa"/>
            <w:vAlign w:val="center"/>
          </w:tcPr>
          <w:p w14:paraId="6426BC2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Cs w:val="21"/>
              </w:rPr>
              <w:t>1%</w:t>
            </w:r>
          </w:p>
        </w:tc>
        <w:tc>
          <w:tcPr>
            <w:tcW w:w="1100" w:type="dxa"/>
            <w:vAlign w:val="center"/>
          </w:tcPr>
          <w:p w14:paraId="3D0C9F73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4AEF746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</w:tbl>
    <w:p w14:paraId="519EB1F8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19D3E96F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3D99071E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25A96229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7EC18DED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75C89643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351F8353">
      <w:pPr>
        <w:spacing w:before="156" w:beforeLines="50" w:after="156" w:afterLines="50" w:line="300" w:lineRule="auto"/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58D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440" w:right="1800" w:bottom="1440" w:left="1800" w:header="851" w:footer="992" w:gutter="0"/>
          <w:pgNumType w:fmt="numberInDash"/>
          <w:cols w:space="425" w:num="1"/>
          <w:titlePg/>
          <w:docGrid w:type="lines" w:linePitch="312" w:charSpace="0"/>
        </w:sectPr>
      </w:pPr>
    </w:p>
    <w:p w14:paraId="5642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曲酸</w:t>
      </w:r>
      <w:r>
        <w:rPr>
          <w:rFonts w:hint="default" w:ascii="Times New Roman" w:hAnsi="Times New Roman" w:eastAsia="黑体" w:cs="Times New Roman"/>
          <w:sz w:val="32"/>
          <w:szCs w:val="32"/>
        </w:rPr>
        <w:t>（征求意见稿）起草说明</w:t>
      </w:r>
    </w:p>
    <w:p w14:paraId="634D7EBD">
      <w:pPr>
        <w:spacing w:line="300" w:lineRule="auto"/>
        <w:ind w:firstLine="420" w:firstLineChars="200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为加强化妆品的监督管理，</w:t>
      </w:r>
      <w:r>
        <w:rPr>
          <w:rFonts w:hint="default" w:ascii="Times New Roman" w:hAnsi="Times New Roman" w:cs="Times New Roman"/>
          <w:szCs w:val="21"/>
          <w:lang w:val="en-US" w:eastAsia="zh-CN"/>
        </w:rPr>
        <w:t>进一步提高化妆品使用安全</w:t>
      </w:r>
      <w:r>
        <w:rPr>
          <w:rFonts w:hint="default" w:ascii="Times New Roman" w:hAnsi="Times New Roman" w:eastAsia="宋体" w:cs="Times New Roman"/>
          <w:szCs w:val="21"/>
        </w:rPr>
        <w:t>，</w:t>
      </w:r>
      <w:r>
        <w:rPr>
          <w:rFonts w:hint="default" w:ascii="Times New Roman" w:hAnsi="Times New Roman" w:cs="Times New Roman"/>
          <w:szCs w:val="21"/>
          <w:lang w:val="en-US" w:eastAsia="zh-CN"/>
        </w:rPr>
        <w:t>国家药监局</w:t>
      </w:r>
      <w:r>
        <w:rPr>
          <w:rFonts w:hint="default" w:ascii="Times New Roman" w:hAnsi="Times New Roman" w:eastAsia="宋体" w:cs="Times New Roman"/>
          <w:szCs w:val="21"/>
        </w:rPr>
        <w:t>化妆品标准化技术委员会组织开展了《</w:t>
      </w:r>
      <w:r>
        <w:rPr>
          <w:rFonts w:hint="default" w:ascii="Times New Roman" w:hAnsi="Times New Roman" w:cs="Times New Roman"/>
          <w:szCs w:val="21"/>
          <w:lang w:val="en-US" w:eastAsia="zh-CN"/>
        </w:rPr>
        <w:t>曲酸</w:t>
      </w:r>
      <w:r>
        <w:rPr>
          <w:rFonts w:hint="default" w:ascii="Times New Roman" w:hAnsi="Times New Roman" w:eastAsia="宋体" w:cs="Times New Roman"/>
          <w:szCs w:val="21"/>
        </w:rPr>
        <w:t>》的</w:t>
      </w:r>
      <w:r>
        <w:rPr>
          <w:rFonts w:hint="default" w:ascii="Times New Roman" w:hAnsi="Times New Roman" w:cs="Times New Roman"/>
          <w:szCs w:val="21"/>
          <w:lang w:val="en-US" w:eastAsia="zh-CN"/>
        </w:rPr>
        <w:t>研究制定</w:t>
      </w:r>
      <w:r>
        <w:rPr>
          <w:rFonts w:hint="default" w:ascii="Times New Roman" w:hAnsi="Times New Roman" w:eastAsia="宋体" w:cs="Times New Roman"/>
          <w:szCs w:val="21"/>
        </w:rPr>
        <w:t>工作。现</w:t>
      </w:r>
      <w:r>
        <w:rPr>
          <w:rFonts w:hint="default" w:ascii="Times New Roman" w:hAnsi="Times New Roman" w:cs="Times New Roman"/>
          <w:szCs w:val="21"/>
          <w:lang w:val="en-US" w:eastAsia="zh-CN"/>
        </w:rPr>
        <w:t>将有关情况说明如</w:t>
      </w:r>
      <w:r>
        <w:rPr>
          <w:rFonts w:hint="default" w:ascii="Times New Roman" w:hAnsi="Times New Roman" w:eastAsia="宋体" w:cs="Times New Roman"/>
          <w:szCs w:val="21"/>
        </w:rPr>
        <w:t>下：</w:t>
      </w:r>
    </w:p>
    <w:p w14:paraId="2F0414D1">
      <w:pPr>
        <w:pStyle w:val="23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概述</w:t>
      </w:r>
    </w:p>
    <w:p w14:paraId="4A9F6EF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eastAsia="宋体" w:cs="Times New Roman"/>
          <w:bCs/>
          <w:szCs w:val="21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曲酸，</w:t>
      </w:r>
      <w:r>
        <w:rPr>
          <w:rFonts w:hint="default" w:ascii="Times New Roman" w:hAnsi="Times New Roman" w:cs="Times New Roman"/>
          <w:szCs w:val="21"/>
          <w:lang w:val="en-US" w:eastAsia="zh-CN"/>
        </w:rPr>
        <w:t>INCI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名称为KOJIC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ACID，</w:t>
      </w:r>
      <w:r>
        <w:rPr>
          <w:rFonts w:hint="default" w:ascii="Times New Roman" w:hAnsi="Times New Roman" w:cs="Times New Roman"/>
          <w:szCs w:val="21"/>
          <w:lang w:val="en-US" w:eastAsia="zh-CN"/>
        </w:rPr>
        <w:t>收录于</w:t>
      </w:r>
      <w:r>
        <w:rPr>
          <w:rFonts w:hint="default" w:ascii="Times New Roman" w:hAnsi="Times New Roman" w:eastAsia="宋体" w:cs="Times New Roman"/>
          <w:szCs w:val="21"/>
        </w:rPr>
        <w:t>《</w:t>
      </w:r>
      <w:r>
        <w:rPr>
          <w:rFonts w:hint="default" w:ascii="Times New Roman" w:hAnsi="Times New Roman" w:cs="Times New Roman"/>
          <w:szCs w:val="21"/>
          <w:lang w:val="en-US" w:eastAsia="zh-CN"/>
        </w:rPr>
        <w:t>已使用化妆品原料目录</w:t>
      </w:r>
      <w:r>
        <w:rPr>
          <w:rFonts w:hint="default" w:ascii="Times New Roman" w:hAnsi="Times New Roman" w:eastAsia="宋体" w:cs="Times New Roman"/>
          <w:szCs w:val="21"/>
        </w:rPr>
        <w:t>》。</w:t>
      </w:r>
    </w:p>
    <w:p w14:paraId="616FE54C">
      <w:pPr>
        <w:pStyle w:val="23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起草原则</w:t>
      </w:r>
    </w:p>
    <w:p w14:paraId="1CBC74F8">
      <w:pPr>
        <w:numPr>
          <w:ilvl w:val="0"/>
          <w:numId w:val="2"/>
        </w:numPr>
        <w:spacing w:before="156" w:beforeLines="50" w:after="156" w:afterLines="50" w:line="300" w:lineRule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科学性原则</w:t>
      </w:r>
    </w:p>
    <w:p w14:paraId="04E01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依据《化妆品安全评估技术导则（2021年版）》，参考欧盟消费者安全科学委员会（SCCS）等国际机构最新评估结论，以现有科学数据和相关信息为基础进行安全评估。</w:t>
      </w:r>
    </w:p>
    <w:p w14:paraId="240D28A8">
      <w:pPr>
        <w:numPr>
          <w:ilvl w:val="0"/>
          <w:numId w:val="2"/>
        </w:numPr>
        <w:spacing w:before="156" w:beforeLines="50" w:after="156" w:afterLines="50" w:line="300" w:lineRule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适用性原则</w:t>
      </w:r>
    </w:p>
    <w:p w14:paraId="27DD7D7D">
      <w:pPr>
        <w:spacing w:line="300" w:lineRule="auto"/>
        <w:ind w:firstLine="420" w:firstLineChars="200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基于安全评估结论，调研我国行业使用情况，提出标准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default" w:ascii="Times New Roman" w:hAnsi="Times New Roman" w:eastAsia="宋体" w:cs="Times New Roman"/>
          <w:szCs w:val="21"/>
        </w:rPr>
        <w:t>建议。</w:t>
      </w:r>
    </w:p>
    <w:p w14:paraId="7723F0AF">
      <w:pPr>
        <w:numPr>
          <w:ilvl w:val="0"/>
          <w:numId w:val="2"/>
        </w:numPr>
        <w:spacing w:before="156" w:beforeLines="50" w:after="156" w:afterLines="50" w:line="300" w:lineRule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协调性原则</w:t>
      </w:r>
    </w:p>
    <w:p w14:paraId="38D56655">
      <w:pPr>
        <w:spacing w:line="300" w:lineRule="auto"/>
        <w:ind w:firstLine="420" w:firstLineChars="200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参考欧盟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、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英国等国家或地区</w:t>
      </w:r>
      <w:r>
        <w:rPr>
          <w:rFonts w:hint="default" w:ascii="Times New Roman" w:hAnsi="Times New Roman" w:eastAsia="宋体" w:cs="Times New Roman"/>
          <w:szCs w:val="21"/>
        </w:rPr>
        <w:t>的使用管理要求，确保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default" w:ascii="Times New Roman" w:hAnsi="Times New Roman" w:eastAsia="宋体" w:cs="Times New Roman"/>
          <w:szCs w:val="21"/>
        </w:rPr>
        <w:t>后的协调一致性。</w:t>
      </w:r>
    </w:p>
    <w:p w14:paraId="6DC38EFC">
      <w:pPr>
        <w:pStyle w:val="23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起草过程</w:t>
      </w:r>
    </w:p>
    <w:p w14:paraId="02515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通过国内外相关法规标准分析、行业使用情况调研、背景调研、资料文献整理及研究、安全评估等，形成</w:t>
      </w:r>
      <w:r>
        <w:rPr>
          <w:rFonts w:hint="default" w:ascii="Times New Roman" w:hAnsi="Times New Roman" w:eastAsia="宋体" w:cs="Times New Roman"/>
          <w:szCs w:val="21"/>
        </w:rPr>
        <w:t>《</w:t>
      </w:r>
      <w:r>
        <w:rPr>
          <w:rFonts w:hint="default" w:ascii="Times New Roman" w:hAnsi="Times New Roman" w:cs="Times New Roman"/>
          <w:szCs w:val="21"/>
          <w:lang w:val="en-US" w:eastAsia="zh-CN"/>
        </w:rPr>
        <w:t>化妆品中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曲酸</w:t>
      </w:r>
      <w:r>
        <w:rPr>
          <w:rFonts w:hint="default" w:ascii="Times New Roman" w:hAnsi="Times New Roman" w:eastAsia="宋体" w:cs="Times New Roman"/>
          <w:szCs w:val="21"/>
        </w:rPr>
        <w:t>的安全评估报告》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szCs w:val="21"/>
          <w:lang w:val="en-US" w:eastAsia="zh-CN"/>
        </w:rPr>
        <w:t>提出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制定建议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。</w:t>
      </w:r>
    </w:p>
    <w:p w14:paraId="0690C50E">
      <w:pPr>
        <w:pStyle w:val="2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bookmarkStart w:id="0" w:name="_Toc26391"/>
      <w:r>
        <w:rPr>
          <w:rFonts w:hint="default" w:ascii="Times New Roman" w:hAnsi="Times New Roman" w:eastAsia="黑体" w:cs="Times New Roman"/>
          <w:szCs w:val="21"/>
        </w:rPr>
        <w:t>与国际同类标准的关系</w:t>
      </w:r>
    </w:p>
    <w:p w14:paraId="15FB3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>基于可</w:t>
      </w:r>
      <w:bookmarkStart w:id="1" w:name="_GoBack"/>
      <w:bookmarkEnd w:id="1"/>
      <w:r>
        <w:rPr>
          <w:rFonts w:hint="eastAsia" w:ascii="Times New Roman" w:hAnsi="Times New Roman" w:cs="Times New Roman"/>
          <w:szCs w:val="21"/>
          <w:lang w:val="en-US" w:eastAsia="zh-CN"/>
        </w:rPr>
        <w:t>能存在的内分泌干扰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风险</w:t>
      </w:r>
      <w:r>
        <w:rPr>
          <w:rFonts w:hint="eastAsia" w:ascii="Times New Roman" w:hAnsi="Times New Roman" w:cs="Times New Roman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曲酸收录于</w:t>
      </w:r>
      <w:r>
        <w:rPr>
          <w:rFonts w:hint="default" w:ascii="Times New Roman" w:hAnsi="Times New Roman" w:eastAsia="宋体" w:cs="Times New Roman"/>
          <w:szCs w:val="21"/>
        </w:rPr>
        <w:t>《欧盟化妆品法规（EC）No 1223/2009》附录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Ⅲ</w:t>
      </w:r>
      <w:r>
        <w:rPr>
          <w:rFonts w:hint="default" w:ascii="Times New Roman" w:hAnsi="Times New Roman" w:eastAsia="宋体" w:cs="Times New Roman"/>
          <w:szCs w:val="21"/>
        </w:rPr>
        <w:t>（化妆品</w:t>
      </w:r>
      <w:r>
        <w:rPr>
          <w:rFonts w:hint="default" w:ascii="Times New Roman" w:hAnsi="Times New Roman" w:cs="Times New Roman"/>
          <w:szCs w:val="21"/>
          <w:lang w:val="en-US" w:eastAsia="zh-CN"/>
        </w:rPr>
        <w:t>限制使用的物质</w:t>
      </w:r>
      <w:r>
        <w:rPr>
          <w:rFonts w:hint="default" w:ascii="Times New Roman" w:hAnsi="Times New Roman" w:eastAsia="宋体" w:cs="Times New Roman"/>
          <w:szCs w:val="21"/>
        </w:rPr>
        <w:t>清单）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szCs w:val="21"/>
          <w:lang w:eastAsia="zh-CN"/>
        </w:rPr>
        <w:t>在</w:t>
      </w:r>
      <w:r>
        <w:rPr>
          <w:rFonts w:hint="default" w:ascii="Times New Roman" w:hAnsi="Times New Roman" w:eastAsia="宋体" w:cs="Times New Roman"/>
          <w:color w:val="000000"/>
          <w:kern w:val="0"/>
          <w:szCs w:val="21"/>
        </w:rPr>
        <w:t>面部</w:t>
      </w:r>
      <w:r>
        <w:rPr>
          <w:rFonts w:hint="default" w:ascii="Times New Roman" w:hAnsi="Times New Roman" w:cs="Times New Roman"/>
          <w:color w:val="000000"/>
          <w:kern w:val="0"/>
          <w:szCs w:val="21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color w:val="000000"/>
          <w:kern w:val="0"/>
          <w:szCs w:val="21"/>
        </w:rPr>
        <w:t>手部产品</w:t>
      </w:r>
      <w:r>
        <w:rPr>
          <w:rFonts w:hint="default" w:ascii="Times New Roman" w:hAnsi="Times New Roman" w:cs="Times New Roman"/>
          <w:color w:val="000000"/>
          <w:kern w:val="0"/>
          <w:szCs w:val="21"/>
          <w:lang w:val="en-US" w:eastAsia="zh-CN"/>
        </w:rPr>
        <w:t>中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最大允许使用浓度为1%</w:t>
      </w:r>
      <w:r>
        <w:rPr>
          <w:rFonts w:hint="default" w:ascii="Times New Roman" w:hAnsi="Times New Roman" w:cs="Times New Roman"/>
          <w:szCs w:val="21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英国</w:t>
      </w:r>
      <w:r>
        <w:rPr>
          <w:rFonts w:hint="default" w:ascii="Times New Roman" w:hAnsi="Times New Roman" w:cs="Times New Roman"/>
          <w:szCs w:val="21"/>
          <w:lang w:val="en-US" w:eastAsia="zh-CN"/>
        </w:rPr>
        <w:t>相关使用管理要求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与欧盟一致。</w:t>
      </w:r>
    </w:p>
    <w:p w14:paraId="251FEEE7">
      <w:pPr>
        <w:pStyle w:val="23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与我国已有标准的关系</w:t>
      </w:r>
      <w:bookmarkEnd w:id="0"/>
    </w:p>
    <w:p w14:paraId="55D9895C">
      <w:pPr>
        <w:pStyle w:val="3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300" w:lineRule="auto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曲酸收录于《已使用化妆品原料目录》。本次拟将曲酸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列入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《化妆品安全技术规范》化妆品限用组分（表3），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在面部（含颈部）和手部产品中最大允许浓度为1%。调整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后，与欧盟、英国等国家或地区相关规定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基本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一致。</w:t>
      </w:r>
    </w:p>
    <w:p w14:paraId="2BB666AB">
      <w:pPr>
        <w:pStyle w:val="2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Cs w:val="21"/>
        </w:rPr>
        <w:t>其他需要说明的问题</w:t>
      </w:r>
    </w:p>
    <w:p w14:paraId="6ED51B2E">
      <w:pPr>
        <w:pStyle w:val="23"/>
        <w:spacing w:line="300" w:lineRule="auto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宋体" w:cs="Times New Roman"/>
          <w:bCs/>
          <w:szCs w:val="21"/>
        </w:rPr>
        <w:t>无。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2074908"/>
    </w:sdtPr>
    <w:sdtContent>
      <w:p w14:paraId="5288DCCD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 w14:paraId="678B90AB">
    <w:pPr>
      <w:pStyle w:val="6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62088"/>
    <w:multiLevelType w:val="multilevel"/>
    <w:tmpl w:val="A7062088"/>
    <w:lvl w:ilvl="0" w:tentative="0">
      <w:start w:val="1"/>
      <w:numFmt w:val="japa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523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963" w:hanging="44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403" w:hanging="44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843" w:hanging="44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283" w:hanging="44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723" w:hanging="44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163" w:hanging="44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603" w:hanging="440"/>
      </w:pPr>
      <w:rPr>
        <w:rFonts w:hint="eastAsia"/>
      </w:rPr>
    </w:lvl>
  </w:abstractNum>
  <w:abstractNum w:abstractNumId="1">
    <w:nsid w:val="0A14B846"/>
    <w:multiLevelType w:val="singleLevel"/>
    <w:tmpl w:val="0A14B84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NDg2MmEwNmQ1NTgzNWFkZDM5ZTZkNTJlNTFlNjQifQ=="/>
  </w:docVars>
  <w:rsids>
    <w:rsidRoot w:val="001E51B9"/>
    <w:rsid w:val="000104FE"/>
    <w:rsid w:val="00050CE8"/>
    <w:rsid w:val="00082020"/>
    <w:rsid w:val="00094B85"/>
    <w:rsid w:val="000B3EE8"/>
    <w:rsid w:val="00100EF1"/>
    <w:rsid w:val="00107E13"/>
    <w:rsid w:val="00144001"/>
    <w:rsid w:val="00163440"/>
    <w:rsid w:val="001A45A8"/>
    <w:rsid w:val="001B1870"/>
    <w:rsid w:val="001B4290"/>
    <w:rsid w:val="001E17D3"/>
    <w:rsid w:val="001E51B9"/>
    <w:rsid w:val="001F54C9"/>
    <w:rsid w:val="00212CDD"/>
    <w:rsid w:val="00226546"/>
    <w:rsid w:val="00237B30"/>
    <w:rsid w:val="0027422C"/>
    <w:rsid w:val="00284E54"/>
    <w:rsid w:val="002E0C4F"/>
    <w:rsid w:val="002F7054"/>
    <w:rsid w:val="003446F9"/>
    <w:rsid w:val="00347B4A"/>
    <w:rsid w:val="00360A12"/>
    <w:rsid w:val="00386E41"/>
    <w:rsid w:val="003F1FE3"/>
    <w:rsid w:val="00434554"/>
    <w:rsid w:val="00455503"/>
    <w:rsid w:val="00457B40"/>
    <w:rsid w:val="00492DF7"/>
    <w:rsid w:val="004D72F4"/>
    <w:rsid w:val="004D7FF2"/>
    <w:rsid w:val="004E0976"/>
    <w:rsid w:val="004F438F"/>
    <w:rsid w:val="004F62B4"/>
    <w:rsid w:val="00500F70"/>
    <w:rsid w:val="005158A0"/>
    <w:rsid w:val="00527A63"/>
    <w:rsid w:val="00536E7B"/>
    <w:rsid w:val="0056638C"/>
    <w:rsid w:val="0056746F"/>
    <w:rsid w:val="0058230E"/>
    <w:rsid w:val="00595FF1"/>
    <w:rsid w:val="00597BC2"/>
    <w:rsid w:val="005F3533"/>
    <w:rsid w:val="00626C5E"/>
    <w:rsid w:val="00636188"/>
    <w:rsid w:val="006878AA"/>
    <w:rsid w:val="00687DD6"/>
    <w:rsid w:val="006A12D5"/>
    <w:rsid w:val="006B477E"/>
    <w:rsid w:val="006C0F22"/>
    <w:rsid w:val="006C7CFA"/>
    <w:rsid w:val="006C7E5F"/>
    <w:rsid w:val="006D6717"/>
    <w:rsid w:val="006D786E"/>
    <w:rsid w:val="007030D0"/>
    <w:rsid w:val="007350ED"/>
    <w:rsid w:val="007525F5"/>
    <w:rsid w:val="00757337"/>
    <w:rsid w:val="00782629"/>
    <w:rsid w:val="00786607"/>
    <w:rsid w:val="00787971"/>
    <w:rsid w:val="007B0FC3"/>
    <w:rsid w:val="007C2A05"/>
    <w:rsid w:val="007E4932"/>
    <w:rsid w:val="0080042E"/>
    <w:rsid w:val="00850D16"/>
    <w:rsid w:val="008C79D4"/>
    <w:rsid w:val="008C7F73"/>
    <w:rsid w:val="008F04CD"/>
    <w:rsid w:val="00971523"/>
    <w:rsid w:val="00973CCA"/>
    <w:rsid w:val="009D5D1B"/>
    <w:rsid w:val="009E08F8"/>
    <w:rsid w:val="00A13460"/>
    <w:rsid w:val="00A1410D"/>
    <w:rsid w:val="00A55369"/>
    <w:rsid w:val="00AC6A43"/>
    <w:rsid w:val="00AE2D55"/>
    <w:rsid w:val="00AE4515"/>
    <w:rsid w:val="00B04C72"/>
    <w:rsid w:val="00B60A53"/>
    <w:rsid w:val="00B740FB"/>
    <w:rsid w:val="00BC028D"/>
    <w:rsid w:val="00BD0898"/>
    <w:rsid w:val="00C4775D"/>
    <w:rsid w:val="00C867AE"/>
    <w:rsid w:val="00C870BB"/>
    <w:rsid w:val="00C90327"/>
    <w:rsid w:val="00CB361B"/>
    <w:rsid w:val="00CB4E76"/>
    <w:rsid w:val="00CE0C0A"/>
    <w:rsid w:val="00CF15BA"/>
    <w:rsid w:val="00CF2006"/>
    <w:rsid w:val="00D02E25"/>
    <w:rsid w:val="00D04D0C"/>
    <w:rsid w:val="00D26D65"/>
    <w:rsid w:val="00D70A10"/>
    <w:rsid w:val="00D801CE"/>
    <w:rsid w:val="00DF3C15"/>
    <w:rsid w:val="00E00936"/>
    <w:rsid w:val="00E356DE"/>
    <w:rsid w:val="00E50261"/>
    <w:rsid w:val="00E54D24"/>
    <w:rsid w:val="00E56CF2"/>
    <w:rsid w:val="00E63632"/>
    <w:rsid w:val="00E671DC"/>
    <w:rsid w:val="00E86AEF"/>
    <w:rsid w:val="00EF3270"/>
    <w:rsid w:val="00F02076"/>
    <w:rsid w:val="00F1019D"/>
    <w:rsid w:val="00F51601"/>
    <w:rsid w:val="00F52317"/>
    <w:rsid w:val="00F60DEE"/>
    <w:rsid w:val="00F81B0D"/>
    <w:rsid w:val="00F86206"/>
    <w:rsid w:val="00FB6DA5"/>
    <w:rsid w:val="00FD16F0"/>
    <w:rsid w:val="01877B89"/>
    <w:rsid w:val="01EA636A"/>
    <w:rsid w:val="021F4E94"/>
    <w:rsid w:val="02860F03"/>
    <w:rsid w:val="02881E0B"/>
    <w:rsid w:val="02C366EF"/>
    <w:rsid w:val="042A0CA0"/>
    <w:rsid w:val="064222D0"/>
    <w:rsid w:val="066F61BD"/>
    <w:rsid w:val="07573E68"/>
    <w:rsid w:val="078E1545"/>
    <w:rsid w:val="08793FA4"/>
    <w:rsid w:val="08C33600"/>
    <w:rsid w:val="09EB2C7F"/>
    <w:rsid w:val="0B836C9C"/>
    <w:rsid w:val="0BA3703E"/>
    <w:rsid w:val="0C801DA5"/>
    <w:rsid w:val="0C833643"/>
    <w:rsid w:val="0CEC11E8"/>
    <w:rsid w:val="0CF839A0"/>
    <w:rsid w:val="0E8D6BAF"/>
    <w:rsid w:val="0EBB5316"/>
    <w:rsid w:val="116457F1"/>
    <w:rsid w:val="137E647F"/>
    <w:rsid w:val="13824654"/>
    <w:rsid w:val="16A20B69"/>
    <w:rsid w:val="16BE3BF5"/>
    <w:rsid w:val="178277E7"/>
    <w:rsid w:val="1881137E"/>
    <w:rsid w:val="18A35661"/>
    <w:rsid w:val="19467ED2"/>
    <w:rsid w:val="1997072D"/>
    <w:rsid w:val="1B076430"/>
    <w:rsid w:val="1BBE3BD5"/>
    <w:rsid w:val="1EE14925"/>
    <w:rsid w:val="1F6B2B65"/>
    <w:rsid w:val="1FBF453A"/>
    <w:rsid w:val="20F43BF5"/>
    <w:rsid w:val="21A704F4"/>
    <w:rsid w:val="21ED35E0"/>
    <w:rsid w:val="222265F6"/>
    <w:rsid w:val="23107A11"/>
    <w:rsid w:val="23164DB9"/>
    <w:rsid w:val="25072C0B"/>
    <w:rsid w:val="25824328"/>
    <w:rsid w:val="28802805"/>
    <w:rsid w:val="292C2A5C"/>
    <w:rsid w:val="29E64F12"/>
    <w:rsid w:val="2B4714C1"/>
    <w:rsid w:val="2BDC1404"/>
    <w:rsid w:val="2E39057F"/>
    <w:rsid w:val="2F642A08"/>
    <w:rsid w:val="30D56A93"/>
    <w:rsid w:val="311D7312"/>
    <w:rsid w:val="317F1D7B"/>
    <w:rsid w:val="320E382B"/>
    <w:rsid w:val="32DD7D02"/>
    <w:rsid w:val="335A65FC"/>
    <w:rsid w:val="35852330"/>
    <w:rsid w:val="360F4FBD"/>
    <w:rsid w:val="383B5D48"/>
    <w:rsid w:val="38E10073"/>
    <w:rsid w:val="3A092B2A"/>
    <w:rsid w:val="3B6F4C0F"/>
    <w:rsid w:val="3B795EAC"/>
    <w:rsid w:val="3B8E1539"/>
    <w:rsid w:val="3C680F43"/>
    <w:rsid w:val="403C77B5"/>
    <w:rsid w:val="403F73AD"/>
    <w:rsid w:val="418036D2"/>
    <w:rsid w:val="420D0515"/>
    <w:rsid w:val="42683D04"/>
    <w:rsid w:val="452C6DD4"/>
    <w:rsid w:val="45810D31"/>
    <w:rsid w:val="465020C5"/>
    <w:rsid w:val="47841A42"/>
    <w:rsid w:val="48B06CAC"/>
    <w:rsid w:val="49F84D68"/>
    <w:rsid w:val="4A0B5A01"/>
    <w:rsid w:val="4A1C41B3"/>
    <w:rsid w:val="4A235B57"/>
    <w:rsid w:val="4AF52093"/>
    <w:rsid w:val="4C037586"/>
    <w:rsid w:val="4D076FE9"/>
    <w:rsid w:val="4D3161C8"/>
    <w:rsid w:val="4D500C0F"/>
    <w:rsid w:val="4E6F6F84"/>
    <w:rsid w:val="4FD61F35"/>
    <w:rsid w:val="4FDD4F54"/>
    <w:rsid w:val="50EA0B67"/>
    <w:rsid w:val="5167665C"/>
    <w:rsid w:val="52EC1142"/>
    <w:rsid w:val="54A97BFF"/>
    <w:rsid w:val="54FE3540"/>
    <w:rsid w:val="55FF50B5"/>
    <w:rsid w:val="57435475"/>
    <w:rsid w:val="57E725AD"/>
    <w:rsid w:val="584C2053"/>
    <w:rsid w:val="589C4E3D"/>
    <w:rsid w:val="5934151A"/>
    <w:rsid w:val="5AB85696"/>
    <w:rsid w:val="5ABC682F"/>
    <w:rsid w:val="5CC42BB4"/>
    <w:rsid w:val="5CF6124B"/>
    <w:rsid w:val="5D48361B"/>
    <w:rsid w:val="5D811540"/>
    <w:rsid w:val="5DBC31C3"/>
    <w:rsid w:val="5DBC642D"/>
    <w:rsid w:val="5E0C226E"/>
    <w:rsid w:val="5E3B6EA6"/>
    <w:rsid w:val="5EC944B2"/>
    <w:rsid w:val="5F0279C4"/>
    <w:rsid w:val="60732927"/>
    <w:rsid w:val="644545DB"/>
    <w:rsid w:val="64903D51"/>
    <w:rsid w:val="65C86093"/>
    <w:rsid w:val="66623861"/>
    <w:rsid w:val="68C55CEA"/>
    <w:rsid w:val="6BA60ACC"/>
    <w:rsid w:val="6BC61258"/>
    <w:rsid w:val="6BD959FF"/>
    <w:rsid w:val="6C4E2F0F"/>
    <w:rsid w:val="6C714A37"/>
    <w:rsid w:val="6D683DB4"/>
    <w:rsid w:val="6FC22F83"/>
    <w:rsid w:val="70311EB7"/>
    <w:rsid w:val="71CD1741"/>
    <w:rsid w:val="72BD5C84"/>
    <w:rsid w:val="72BF2FE6"/>
    <w:rsid w:val="72C726E5"/>
    <w:rsid w:val="749A44CF"/>
    <w:rsid w:val="77933457"/>
    <w:rsid w:val="77A8194D"/>
    <w:rsid w:val="78C935D5"/>
    <w:rsid w:val="797A5E48"/>
    <w:rsid w:val="7A363339"/>
    <w:rsid w:val="7A6D26B6"/>
    <w:rsid w:val="7C8D3682"/>
    <w:rsid w:val="7F6A0F42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3">
    <w:name w:val="Body Text"/>
    <w:semiHidden/>
    <w:qFormat/>
    <w:uiPriority w:val="0"/>
    <w:pPr>
      <w:widowControl w:val="0"/>
      <w:adjustRightInd w:val="0"/>
      <w:spacing w:line="400" w:lineRule="exact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4">
    <w:name w:val="Body Text Indent"/>
    <w:basedOn w:val="1"/>
    <w:link w:val="22"/>
    <w:unhideWhenUsed/>
    <w:qFormat/>
    <w:uiPriority w:val="0"/>
    <w:pPr>
      <w:topLinePunct/>
      <w:ind w:firstLine="560" w:firstLineChars="200"/>
    </w:pPr>
    <w:rPr>
      <w:rFonts w:eastAsia="仿宋_GB2312"/>
      <w:sz w:val="28"/>
      <w:szCs w:val="20"/>
    </w:r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  <w:lang w:eastAsia="ja-JP"/>
    </w:rPr>
  </w:style>
  <w:style w:type="paragraph" w:styleId="9">
    <w:name w:val="annotation subject"/>
    <w:basedOn w:val="2"/>
    <w:next w:val="2"/>
    <w:link w:val="29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5">
    <w:name w:val="样式1"/>
    <w:basedOn w:val="1"/>
    <w:next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paragraph" w:customStyle="1" w:styleId="1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font21"/>
    <w:basedOn w:val="12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批注框文本 字符"/>
    <w:basedOn w:val="12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正文文本缩进 字符"/>
    <w:basedOn w:val="12"/>
    <w:link w:val="4"/>
    <w:qFormat/>
    <w:uiPriority w:val="0"/>
    <w:rPr>
      <w:rFonts w:ascii="Calibri" w:hAnsi="Calibri" w:eastAsia="仿宋_GB2312" w:cs="Times New Roman"/>
      <w:kern w:val="2"/>
      <w:sz w:val="2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24">
    <w:name w:val="网格型1"/>
    <w:basedOn w:val="10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customStyle="1" w:styleId="26">
    <w:name w:val="网格型11"/>
    <w:basedOn w:val="10"/>
    <w:qFormat/>
    <w:uiPriority w:val="0"/>
    <w:rPr>
      <w:rFonts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msolist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8">
    <w:name w:val="批注文字 字符"/>
    <w:basedOn w:val="12"/>
    <w:link w:val="2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29">
    <w:name w:val="批注主题 字符"/>
    <w:basedOn w:val="28"/>
    <w:link w:val="9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59445-E7E2-47A4-B612-C1ABCF80F9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669</Words>
  <Characters>716</Characters>
  <Lines>40</Lines>
  <Paragraphs>11</Paragraphs>
  <TotalTime>10</TotalTime>
  <ScaleCrop>false</ScaleCrop>
  <LinksUpToDate>false</LinksUpToDate>
  <CharactersWithSpaces>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2025-07-21T08:18:00Z</dcterms:created>
  <dc:creator>邢书霞</dc:creator>
  <cp:lastModifiedBy>罗飞亚</cp:lastModifiedBy>
  <dcterms:modified xsi:type="dcterms:W3CDTF">2026-08-04T01:23:30Z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eyJoZGlkIjoiMzc5ZTU2MThkNmRiZDhiYTk2MzdjZDYxYTYzNzRmY2MiLCJ1c2VySWQiOiI0MDU1NDk1NzYifQ==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67E52B3452DB4236B42F2256AC411BCA_13</vt:lpwstr>
  </property>
</Properties>
</file>